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926"/>
        <w:gridCol w:w="7169"/>
        <w:gridCol w:w="4855"/>
      </w:tblGrid>
      <w:tr w:rsidR="008D2910" w:rsidRPr="000D6786" w:rsidTr="003F7B8F">
        <w:trPr>
          <w:tblHeader/>
        </w:trPr>
        <w:tc>
          <w:tcPr>
            <w:tcW w:w="926" w:type="dxa"/>
          </w:tcPr>
          <w:p w:rsidR="00643E32" w:rsidRPr="0077780E" w:rsidRDefault="00230A31" w:rsidP="00230A31">
            <w:pPr>
              <w:jc w:val="center"/>
              <w:rPr>
                <w:rFonts w:ascii="Arial" w:hAnsi="Arial" w:cs="Arial"/>
                <w:b/>
              </w:rPr>
            </w:pPr>
            <w:r>
              <w:rPr>
                <w:rFonts w:ascii="Arial" w:hAnsi="Arial" w:cs="Arial"/>
                <w:b/>
              </w:rPr>
              <w:t>X</w:t>
            </w:r>
          </w:p>
        </w:tc>
        <w:tc>
          <w:tcPr>
            <w:tcW w:w="7169" w:type="dxa"/>
          </w:tcPr>
          <w:p w:rsidR="0077780E" w:rsidRPr="0077780E" w:rsidRDefault="00643E32">
            <w:pPr>
              <w:rPr>
                <w:rFonts w:ascii="Arial" w:hAnsi="Arial" w:cs="Arial"/>
                <w:b/>
              </w:rPr>
            </w:pPr>
            <w:r w:rsidRPr="0077780E">
              <w:rPr>
                <w:rFonts w:ascii="Arial" w:hAnsi="Arial" w:cs="Arial"/>
                <w:b/>
              </w:rPr>
              <w:t>Learning point</w:t>
            </w:r>
            <w:r w:rsidR="0077780E" w:rsidRPr="0077780E">
              <w:rPr>
                <w:rFonts w:ascii="Arial" w:hAnsi="Arial" w:cs="Arial"/>
                <w:b/>
              </w:rPr>
              <w:t xml:space="preserve">s: </w:t>
            </w:r>
          </w:p>
          <w:p w:rsidR="00643E32" w:rsidRPr="0077780E" w:rsidRDefault="00643E32">
            <w:pPr>
              <w:rPr>
                <w:rFonts w:ascii="Arial" w:hAnsi="Arial" w:cs="Arial"/>
                <w:b/>
              </w:rPr>
            </w:pPr>
            <w:r w:rsidRPr="0077780E">
              <w:rPr>
                <w:rFonts w:ascii="Arial" w:hAnsi="Arial" w:cs="Arial"/>
                <w:b/>
                <w:highlight w:val="cyan"/>
              </w:rPr>
              <w:t>Copyright</w:t>
            </w:r>
            <w:r w:rsidR="0077780E" w:rsidRPr="0077780E">
              <w:rPr>
                <w:rFonts w:ascii="Arial" w:hAnsi="Arial" w:cs="Arial"/>
                <w:b/>
                <w:highlight w:val="cyan"/>
              </w:rPr>
              <w:t xml:space="preserve">     </w:t>
            </w:r>
            <w:r w:rsidRPr="0077780E">
              <w:rPr>
                <w:rFonts w:ascii="Arial" w:hAnsi="Arial" w:cs="Arial"/>
                <w:b/>
                <w:highlight w:val="red"/>
              </w:rPr>
              <w:t>Subpoenas</w:t>
            </w:r>
            <w:r w:rsidR="0077780E" w:rsidRPr="0077780E">
              <w:rPr>
                <w:rFonts w:ascii="Arial" w:hAnsi="Arial" w:cs="Arial"/>
                <w:b/>
                <w:highlight w:val="red"/>
              </w:rPr>
              <w:t xml:space="preserve">   </w:t>
            </w:r>
            <w:r w:rsidRPr="0077780E">
              <w:rPr>
                <w:rFonts w:ascii="Arial" w:hAnsi="Arial" w:cs="Arial"/>
                <w:b/>
                <w:highlight w:val="green"/>
              </w:rPr>
              <w:t>Contract Clauses</w:t>
            </w:r>
          </w:p>
        </w:tc>
        <w:tc>
          <w:tcPr>
            <w:tcW w:w="4855" w:type="dxa"/>
          </w:tcPr>
          <w:p w:rsidR="00643E32" w:rsidRPr="0077780E" w:rsidRDefault="00643E32">
            <w:pPr>
              <w:rPr>
                <w:rFonts w:ascii="Arial" w:hAnsi="Arial" w:cs="Arial"/>
                <w:b/>
              </w:rPr>
            </w:pPr>
            <w:r w:rsidRPr="0077780E">
              <w:rPr>
                <w:rFonts w:ascii="Arial" w:hAnsi="Arial" w:cs="Arial"/>
                <w:b/>
              </w:rPr>
              <w:t>Red flag, or interesting tip</w:t>
            </w:r>
          </w:p>
          <w:p w:rsidR="0077780E" w:rsidRPr="0077780E" w:rsidRDefault="0077780E">
            <w:pPr>
              <w:rPr>
                <w:rFonts w:ascii="Arial" w:hAnsi="Arial" w:cs="Arial"/>
                <w:b/>
              </w:rPr>
            </w:pPr>
          </w:p>
          <w:p w:rsidR="0077780E" w:rsidRPr="0077780E" w:rsidRDefault="0077780E">
            <w:pPr>
              <w:rPr>
                <w:rFonts w:ascii="Arial" w:hAnsi="Arial" w:cs="Arial"/>
                <w:b/>
                <w:sz w:val="20"/>
                <w:szCs w:val="20"/>
              </w:rPr>
            </w:pPr>
          </w:p>
        </w:tc>
      </w:tr>
      <w:tr w:rsidR="00E6297D" w:rsidRPr="000D6786" w:rsidTr="003F7B8F">
        <w:tc>
          <w:tcPr>
            <w:tcW w:w="926" w:type="dxa"/>
          </w:tcPr>
          <w:p w:rsidR="00E6297D" w:rsidRPr="000D6786" w:rsidRDefault="00E6297D">
            <w:pPr>
              <w:rPr>
                <w:rFonts w:ascii="Arial" w:hAnsi="Arial" w:cs="Arial"/>
              </w:rPr>
            </w:pPr>
          </w:p>
        </w:tc>
        <w:tc>
          <w:tcPr>
            <w:tcW w:w="7169" w:type="dxa"/>
          </w:tcPr>
          <w:p w:rsidR="00E6297D" w:rsidRDefault="00E6297D" w:rsidP="00BF5FB2">
            <w:pPr>
              <w:rPr>
                <w:rFonts w:ascii="Arial" w:hAnsi="Arial" w:cs="Arial"/>
                <w:sz w:val="20"/>
                <w:szCs w:val="20"/>
                <w:highlight w:val="cyan"/>
              </w:rPr>
            </w:pPr>
            <w:r>
              <w:rPr>
                <w:rFonts w:ascii="Arial" w:hAnsi="Arial" w:cs="Arial"/>
                <w:sz w:val="20"/>
                <w:szCs w:val="20"/>
                <w:highlight w:val="cyan"/>
              </w:rPr>
              <w:t>COPYRIGHT LAW: Section 108 for Libraries &amp; Archives</w:t>
            </w:r>
          </w:p>
        </w:tc>
        <w:tc>
          <w:tcPr>
            <w:tcW w:w="4855" w:type="dxa"/>
          </w:tcPr>
          <w:p w:rsidR="00E6297D" w:rsidRDefault="00E6297D">
            <w:pPr>
              <w:rPr>
                <w:rFonts w:ascii="Arial" w:hAnsi="Arial" w:cs="Arial"/>
              </w:rPr>
            </w:pPr>
          </w:p>
        </w:tc>
      </w:tr>
      <w:tr w:rsidR="00FB2207" w:rsidRPr="000D6786" w:rsidTr="003F7B8F">
        <w:tc>
          <w:tcPr>
            <w:tcW w:w="926" w:type="dxa"/>
          </w:tcPr>
          <w:p w:rsidR="00BF5FB2" w:rsidRPr="000D6786" w:rsidRDefault="00BF5FB2">
            <w:pPr>
              <w:rPr>
                <w:rFonts w:ascii="Arial" w:hAnsi="Arial" w:cs="Arial"/>
              </w:rPr>
            </w:pPr>
          </w:p>
        </w:tc>
        <w:tc>
          <w:tcPr>
            <w:tcW w:w="7169" w:type="dxa"/>
          </w:tcPr>
          <w:p w:rsidR="00F53D1F" w:rsidRDefault="00F53D1F" w:rsidP="00BF5FB2">
            <w:pPr>
              <w:rPr>
                <w:rFonts w:ascii="Arial" w:hAnsi="Arial" w:cs="Arial"/>
                <w:sz w:val="20"/>
                <w:szCs w:val="20"/>
                <w:highlight w:val="cyan"/>
              </w:rPr>
            </w:pPr>
          </w:p>
          <w:p w:rsidR="00BF5FB2" w:rsidRPr="00D37D7A" w:rsidRDefault="00BF5FB2" w:rsidP="00BF5FB2">
            <w:pPr>
              <w:rPr>
                <w:rFonts w:ascii="Arial" w:hAnsi="Arial" w:cs="Arial"/>
                <w:sz w:val="20"/>
                <w:szCs w:val="20"/>
                <w:highlight w:val="cyan"/>
              </w:rPr>
            </w:pPr>
            <w:r w:rsidRPr="00D37D7A">
              <w:rPr>
                <w:rFonts w:ascii="Arial" w:hAnsi="Arial" w:cs="Arial"/>
                <w:sz w:val="20"/>
                <w:szCs w:val="20"/>
                <w:highlight w:val="cyan"/>
              </w:rPr>
              <w:t xml:space="preserve">[17 U.S.C. 108 </w:t>
            </w:r>
          </w:p>
          <w:p w:rsidR="00BF5FB2" w:rsidRDefault="00BF5FB2">
            <w:pPr>
              <w:rPr>
                <w:rFonts w:ascii="Arial" w:hAnsi="Arial" w:cs="Arial"/>
                <w:sz w:val="20"/>
                <w:szCs w:val="20"/>
                <w:highlight w:val="cyan"/>
              </w:rPr>
            </w:pPr>
          </w:p>
          <w:p w:rsidR="00F53D1F" w:rsidRPr="00F53D1F" w:rsidRDefault="00345CD6">
            <w:pPr>
              <w:rPr>
                <w:rFonts w:ascii="Arial" w:hAnsi="Arial" w:cs="Arial"/>
              </w:rPr>
            </w:pPr>
            <w:r w:rsidRPr="00345CD6">
              <w:rPr>
                <w:rFonts w:ascii="Arial" w:hAnsi="Arial" w:cs="Arial"/>
                <w:highlight w:val="cyan"/>
              </w:rPr>
              <w:t xml:space="preserve">Do you know about </w:t>
            </w:r>
            <w:r w:rsidR="00BF5FB2" w:rsidRPr="00345CD6">
              <w:rPr>
                <w:rFonts w:ascii="Arial" w:hAnsi="Arial" w:cs="Arial"/>
                <w:highlight w:val="cyan"/>
              </w:rPr>
              <w:t>Section 108</w:t>
            </w:r>
            <w:r w:rsidRPr="00345CD6">
              <w:rPr>
                <w:rFonts w:ascii="Arial" w:hAnsi="Arial" w:cs="Arial"/>
                <w:highlight w:val="cyan"/>
              </w:rPr>
              <w:t>?</w:t>
            </w:r>
            <w:r>
              <w:rPr>
                <w:rFonts w:ascii="Arial" w:hAnsi="Arial" w:cs="Arial"/>
              </w:rPr>
              <w:t xml:space="preserve"> It’s</w:t>
            </w:r>
            <w:r w:rsidR="00BF5FB2">
              <w:rPr>
                <w:rFonts w:ascii="Arial" w:hAnsi="Arial" w:cs="Arial"/>
              </w:rPr>
              <w:t xml:space="preserve"> a critical protection</w:t>
            </w:r>
            <w:r>
              <w:rPr>
                <w:rFonts w:ascii="Arial" w:hAnsi="Arial" w:cs="Arial"/>
              </w:rPr>
              <w:t xml:space="preserve"> under the Copyright Act drafted especially</w:t>
            </w:r>
            <w:r w:rsidR="00BF5FB2">
              <w:rPr>
                <w:rFonts w:ascii="Arial" w:hAnsi="Arial" w:cs="Arial"/>
              </w:rPr>
              <w:t xml:space="preserve"> for libraries</w:t>
            </w:r>
            <w:r>
              <w:rPr>
                <w:rFonts w:ascii="Arial" w:hAnsi="Arial" w:cs="Arial"/>
              </w:rPr>
              <w:t xml:space="preserve"> and arc</w:t>
            </w:r>
            <w:r w:rsidR="00F53D1F">
              <w:rPr>
                <w:rFonts w:ascii="Arial" w:hAnsi="Arial" w:cs="Arial"/>
              </w:rPr>
              <w:t>hi</w:t>
            </w:r>
            <w:r>
              <w:rPr>
                <w:rFonts w:ascii="Arial" w:hAnsi="Arial" w:cs="Arial"/>
              </w:rPr>
              <w:t>ves</w:t>
            </w:r>
            <w:r w:rsidR="00E6297D">
              <w:rPr>
                <w:rFonts w:ascii="Arial" w:hAnsi="Arial" w:cs="Arial"/>
              </w:rPr>
              <w:t>, allowing them to make copies of copyright-protected works without fear of infringement</w:t>
            </w:r>
            <w:r>
              <w:rPr>
                <w:rFonts w:ascii="Arial" w:hAnsi="Arial" w:cs="Arial"/>
              </w:rPr>
              <w:t>.</w:t>
            </w:r>
          </w:p>
        </w:tc>
        <w:tc>
          <w:tcPr>
            <w:tcW w:w="4855" w:type="dxa"/>
          </w:tcPr>
          <w:p w:rsidR="00F53D1F" w:rsidRDefault="00F53D1F">
            <w:pPr>
              <w:rPr>
                <w:rFonts w:ascii="Arial" w:hAnsi="Arial" w:cs="Arial"/>
              </w:rPr>
            </w:pPr>
          </w:p>
          <w:p w:rsidR="00BF5FB2" w:rsidRDefault="00BF5FB2">
            <w:pPr>
              <w:rPr>
                <w:rFonts w:ascii="Arial" w:hAnsi="Arial" w:cs="Arial"/>
              </w:rPr>
            </w:pPr>
            <w:r>
              <w:rPr>
                <w:rFonts w:ascii="Arial" w:hAnsi="Arial" w:cs="Arial"/>
              </w:rPr>
              <w:t>To ensure awareness and continued optimal use of this special protection (as well as compliance), every library should have a Section 108 compliance policy and procedure</w:t>
            </w:r>
            <w:r w:rsidR="00E6297D">
              <w:rPr>
                <w:rFonts w:ascii="Arial" w:hAnsi="Arial" w:cs="Arial"/>
              </w:rPr>
              <w:t xml:space="preserve"> (and perhaps a small annual party)</w:t>
            </w:r>
            <w:r>
              <w:rPr>
                <w:rFonts w:ascii="Arial" w:hAnsi="Arial" w:cs="Arial"/>
              </w:rPr>
              <w:t>.</w:t>
            </w:r>
          </w:p>
        </w:tc>
      </w:tr>
      <w:tr w:rsidR="00FB2207" w:rsidRPr="000D6786" w:rsidTr="003F7B8F">
        <w:tc>
          <w:tcPr>
            <w:tcW w:w="926" w:type="dxa"/>
          </w:tcPr>
          <w:p w:rsidR="005767B5" w:rsidRPr="000D6786" w:rsidRDefault="005767B5">
            <w:pPr>
              <w:rPr>
                <w:rFonts w:ascii="Arial" w:hAnsi="Arial" w:cs="Arial"/>
              </w:rPr>
            </w:pPr>
          </w:p>
        </w:tc>
        <w:tc>
          <w:tcPr>
            <w:tcW w:w="7169" w:type="dxa"/>
          </w:tcPr>
          <w:p w:rsidR="00F53D1F" w:rsidRDefault="00F53D1F">
            <w:pPr>
              <w:rPr>
                <w:rFonts w:ascii="Arial" w:hAnsi="Arial" w:cs="Arial"/>
                <w:sz w:val="20"/>
                <w:szCs w:val="20"/>
                <w:highlight w:val="cyan"/>
              </w:rPr>
            </w:pPr>
          </w:p>
          <w:p w:rsidR="00D37D7A" w:rsidRPr="00D37D7A" w:rsidRDefault="00D37D7A">
            <w:pPr>
              <w:rPr>
                <w:rFonts w:ascii="Arial" w:hAnsi="Arial" w:cs="Arial"/>
                <w:sz w:val="20"/>
                <w:szCs w:val="20"/>
                <w:highlight w:val="cyan"/>
              </w:rPr>
            </w:pPr>
            <w:r w:rsidRPr="00D37D7A">
              <w:rPr>
                <w:rFonts w:ascii="Arial" w:hAnsi="Arial" w:cs="Arial"/>
                <w:sz w:val="20"/>
                <w:szCs w:val="20"/>
                <w:highlight w:val="cyan"/>
              </w:rPr>
              <w:t>[17 U.S.C. 108 (h)</w:t>
            </w:r>
          </w:p>
          <w:p w:rsidR="005767B5" w:rsidRPr="00F53D1F" w:rsidRDefault="005767B5">
            <w:pPr>
              <w:rPr>
                <w:rFonts w:ascii="Arial" w:hAnsi="Arial" w:cs="Arial"/>
                <w:color w:val="000000" w:themeColor="text1"/>
              </w:rPr>
            </w:pPr>
            <w:r w:rsidRPr="00D37D7A">
              <w:rPr>
                <w:rFonts w:ascii="Arial" w:hAnsi="Arial" w:cs="Arial"/>
                <w:highlight w:val="cyan"/>
              </w:rPr>
              <w:t xml:space="preserve">Before </w:t>
            </w:r>
            <w:r w:rsidR="00683C0E" w:rsidRPr="00D37D7A">
              <w:rPr>
                <w:rFonts w:ascii="Arial" w:hAnsi="Arial" w:cs="Arial"/>
                <w:highlight w:val="cyan"/>
              </w:rPr>
              <w:t xml:space="preserve"> we start</w:t>
            </w:r>
            <w:r w:rsidR="00FE5DB6" w:rsidRPr="00D37D7A">
              <w:rPr>
                <w:rFonts w:ascii="Arial" w:hAnsi="Arial" w:cs="Arial"/>
                <w:highlight w:val="cyan"/>
              </w:rPr>
              <w:t>,</w:t>
            </w:r>
            <w:r w:rsidR="00683C0E" w:rsidRPr="00D37D7A">
              <w:rPr>
                <w:rFonts w:ascii="Arial" w:hAnsi="Arial" w:cs="Arial"/>
                <w:highlight w:val="cyan"/>
              </w:rPr>
              <w:t xml:space="preserve"> </w:t>
            </w:r>
            <w:r w:rsidR="00E6297D">
              <w:rPr>
                <w:rFonts w:ascii="Arial" w:hAnsi="Arial" w:cs="Arial"/>
                <w:highlight w:val="cyan"/>
              </w:rPr>
              <w:t>a caveat</w:t>
            </w:r>
            <w:r w:rsidR="00683C0E" w:rsidRPr="00D37D7A">
              <w:rPr>
                <w:rFonts w:ascii="Arial" w:hAnsi="Arial" w:cs="Arial"/>
                <w:highlight w:val="cyan"/>
              </w:rPr>
              <w:t>: 108</w:t>
            </w:r>
            <w:r w:rsidR="00683C0E">
              <w:rPr>
                <w:rFonts w:ascii="Arial" w:hAnsi="Arial" w:cs="Arial"/>
              </w:rPr>
              <w:t xml:space="preserve"> does not apply to musica</w:t>
            </w:r>
            <w:r w:rsidR="00683C0E" w:rsidRPr="00683C0E">
              <w:rPr>
                <w:rFonts w:ascii="Arial" w:hAnsi="Arial" w:cs="Arial"/>
                <w:color w:val="000000" w:themeColor="text1"/>
              </w:rPr>
              <w:t xml:space="preserve">l, </w:t>
            </w:r>
            <w:r w:rsidR="00683C0E" w:rsidRPr="009F0291">
              <w:rPr>
                <w:rFonts w:ascii="Arial" w:hAnsi="Arial" w:cs="Arial"/>
                <w:color w:val="000000" w:themeColor="text1"/>
              </w:rPr>
              <w:t>pictorial, graphic or sculptural work</w:t>
            </w:r>
            <w:r w:rsidR="00683C0E">
              <w:rPr>
                <w:rFonts w:ascii="Arial" w:hAnsi="Arial" w:cs="Arial"/>
                <w:color w:val="000000" w:themeColor="text1"/>
              </w:rPr>
              <w:t>s</w:t>
            </w:r>
            <w:r w:rsidR="00683C0E" w:rsidRPr="009F0291">
              <w:rPr>
                <w:rFonts w:ascii="Arial" w:hAnsi="Arial" w:cs="Arial"/>
                <w:color w:val="000000" w:themeColor="text1"/>
              </w:rPr>
              <w:t xml:space="preserve">, or </w:t>
            </w:r>
            <w:r w:rsidR="00683C0E">
              <w:rPr>
                <w:rFonts w:ascii="Arial" w:hAnsi="Arial" w:cs="Arial"/>
                <w:color w:val="000000" w:themeColor="text1"/>
              </w:rPr>
              <w:t>audiovisual work/</w:t>
            </w:r>
            <w:r w:rsidR="00683C0E" w:rsidRPr="009F0291">
              <w:rPr>
                <w:rFonts w:ascii="Arial" w:hAnsi="Arial" w:cs="Arial"/>
                <w:color w:val="000000" w:themeColor="text1"/>
              </w:rPr>
              <w:t>motion picture</w:t>
            </w:r>
            <w:r w:rsidR="00683C0E">
              <w:rPr>
                <w:rFonts w:ascii="Arial" w:hAnsi="Arial" w:cs="Arial"/>
                <w:color w:val="000000" w:themeColor="text1"/>
              </w:rPr>
              <w:t>s</w:t>
            </w:r>
            <w:r w:rsidR="00683C0E" w:rsidRPr="009F0291">
              <w:rPr>
                <w:rFonts w:ascii="Arial" w:hAnsi="Arial" w:cs="Arial"/>
                <w:color w:val="000000" w:themeColor="text1"/>
              </w:rPr>
              <w:t xml:space="preserve"> </w:t>
            </w:r>
            <w:r w:rsidR="00683C0E">
              <w:rPr>
                <w:rFonts w:ascii="Arial" w:hAnsi="Arial" w:cs="Arial"/>
                <w:color w:val="000000" w:themeColor="text1"/>
              </w:rPr>
              <w:t>(</w:t>
            </w:r>
            <w:r w:rsidR="00683C0E" w:rsidRPr="009F0291">
              <w:rPr>
                <w:rFonts w:ascii="Arial" w:hAnsi="Arial" w:cs="Arial"/>
                <w:color w:val="000000" w:themeColor="text1"/>
              </w:rPr>
              <w:t xml:space="preserve">other </w:t>
            </w:r>
            <w:r w:rsidR="00683C0E">
              <w:rPr>
                <w:rFonts w:ascii="Arial" w:hAnsi="Arial" w:cs="Arial"/>
                <w:color w:val="000000" w:themeColor="text1"/>
              </w:rPr>
              <w:t xml:space="preserve">than </w:t>
            </w:r>
            <w:r w:rsidR="00683C0E" w:rsidRPr="009F0291">
              <w:rPr>
                <w:rFonts w:ascii="Arial" w:hAnsi="Arial" w:cs="Arial"/>
                <w:color w:val="000000" w:themeColor="text1"/>
              </w:rPr>
              <w:t>audiovisual work dealing with news</w:t>
            </w:r>
            <w:r w:rsidR="00683C0E">
              <w:rPr>
                <w:rFonts w:ascii="Arial" w:hAnsi="Arial" w:cs="Arial"/>
                <w:color w:val="000000" w:themeColor="text1"/>
              </w:rPr>
              <w:t>), unless unpublished, for preservation/safety/research, or in the last 20 years of registration</w:t>
            </w:r>
            <w:r w:rsidR="00FE5DB6">
              <w:rPr>
                <w:rFonts w:ascii="Arial" w:hAnsi="Arial" w:cs="Arial"/>
                <w:color w:val="000000" w:themeColor="text1"/>
              </w:rPr>
              <w:t xml:space="preserve"> (in which case only the usual limits</w:t>
            </w:r>
            <w:r w:rsidR="00345CD6">
              <w:rPr>
                <w:rFonts w:ascii="Arial" w:hAnsi="Arial" w:cs="Arial"/>
                <w:color w:val="000000" w:themeColor="text1"/>
              </w:rPr>
              <w:t>, which are set forth below,</w:t>
            </w:r>
            <w:r w:rsidR="00FE5DB6">
              <w:rPr>
                <w:rFonts w:ascii="Arial" w:hAnsi="Arial" w:cs="Arial"/>
                <w:color w:val="000000" w:themeColor="text1"/>
              </w:rPr>
              <w:t xml:space="preserve"> apply</w:t>
            </w:r>
            <w:r w:rsidR="00F53D1F">
              <w:rPr>
                <w:rFonts w:ascii="Arial" w:hAnsi="Arial" w:cs="Arial"/>
                <w:color w:val="000000" w:themeColor="text1"/>
              </w:rPr>
              <w:t>, including that 108 copies in digital forma</w:t>
            </w:r>
            <w:r w:rsidR="00E6297D">
              <w:rPr>
                <w:rFonts w:ascii="Arial" w:hAnsi="Arial" w:cs="Arial"/>
                <w:color w:val="000000" w:themeColor="text1"/>
              </w:rPr>
              <w:t>t</w:t>
            </w:r>
            <w:r w:rsidR="00F53D1F">
              <w:rPr>
                <w:rFonts w:ascii="Arial" w:hAnsi="Arial" w:cs="Arial"/>
                <w:color w:val="000000" w:themeColor="text1"/>
              </w:rPr>
              <w:t xml:space="preserve"> cannot leave the premises of the library</w:t>
            </w:r>
            <w:r w:rsidR="00FE5DB6">
              <w:rPr>
                <w:rFonts w:ascii="Arial" w:hAnsi="Arial" w:cs="Arial"/>
                <w:color w:val="000000" w:themeColor="text1"/>
              </w:rPr>
              <w:t>)</w:t>
            </w:r>
            <w:r w:rsidR="00683C0E">
              <w:rPr>
                <w:rFonts w:ascii="Arial" w:hAnsi="Arial" w:cs="Arial"/>
                <w:color w:val="000000" w:themeColor="text1"/>
              </w:rPr>
              <w:t>.</w:t>
            </w:r>
          </w:p>
        </w:tc>
        <w:tc>
          <w:tcPr>
            <w:tcW w:w="4855" w:type="dxa"/>
          </w:tcPr>
          <w:p w:rsidR="005767B5" w:rsidRDefault="005767B5">
            <w:pPr>
              <w:rPr>
                <w:rFonts w:ascii="Arial" w:hAnsi="Arial" w:cs="Arial"/>
              </w:rPr>
            </w:pPr>
          </w:p>
          <w:p w:rsidR="00E6297D" w:rsidRDefault="00F53D1F">
            <w:pPr>
              <w:rPr>
                <w:rFonts w:ascii="Arial" w:hAnsi="Arial" w:cs="Arial"/>
              </w:rPr>
            </w:pPr>
            <w:r>
              <w:rPr>
                <w:rFonts w:ascii="Arial" w:hAnsi="Arial" w:cs="Arial"/>
              </w:rPr>
              <w:t xml:space="preserve">Even with this carve-out, 108 is a huge boon to libraries, allowing them to make copies for patrons without any fear of </w:t>
            </w:r>
            <w:r w:rsidR="00E6297D">
              <w:rPr>
                <w:rFonts w:ascii="Arial" w:hAnsi="Arial" w:cs="Arial"/>
              </w:rPr>
              <w:t xml:space="preserve">liability for copyright </w:t>
            </w:r>
            <w:r>
              <w:rPr>
                <w:rFonts w:ascii="Arial" w:hAnsi="Arial" w:cs="Arial"/>
              </w:rPr>
              <w:t xml:space="preserve">infringement.  </w:t>
            </w:r>
          </w:p>
          <w:p w:rsidR="00E6297D" w:rsidRDefault="00E6297D">
            <w:pPr>
              <w:rPr>
                <w:rFonts w:ascii="Arial" w:hAnsi="Arial" w:cs="Arial"/>
              </w:rPr>
            </w:pPr>
          </w:p>
          <w:p w:rsidR="00F53D1F" w:rsidRDefault="00F53D1F">
            <w:pPr>
              <w:rPr>
                <w:rFonts w:ascii="Arial" w:hAnsi="Arial" w:cs="Arial"/>
              </w:rPr>
            </w:pPr>
            <w:r>
              <w:rPr>
                <w:rFonts w:ascii="Arial" w:hAnsi="Arial" w:cs="Arial"/>
              </w:rPr>
              <w:t>108 should be taught to every student on library programs.</w:t>
            </w:r>
          </w:p>
        </w:tc>
      </w:tr>
      <w:tr w:rsidR="008D2910" w:rsidRPr="000D6786" w:rsidTr="003F7B8F">
        <w:tc>
          <w:tcPr>
            <w:tcW w:w="926" w:type="dxa"/>
          </w:tcPr>
          <w:p w:rsidR="00643E32" w:rsidRPr="000D6786" w:rsidRDefault="00643E32">
            <w:pPr>
              <w:rPr>
                <w:rFonts w:ascii="Arial" w:hAnsi="Arial" w:cs="Arial"/>
              </w:rPr>
            </w:pPr>
          </w:p>
        </w:tc>
        <w:tc>
          <w:tcPr>
            <w:tcW w:w="7169" w:type="dxa"/>
          </w:tcPr>
          <w:p w:rsidR="00F53D1F" w:rsidRDefault="00F53D1F">
            <w:pPr>
              <w:rPr>
                <w:rFonts w:ascii="Arial" w:hAnsi="Arial" w:cs="Arial"/>
                <w:highlight w:val="cyan"/>
              </w:rPr>
            </w:pPr>
          </w:p>
          <w:p w:rsidR="000D6786" w:rsidRPr="00D37D7A" w:rsidRDefault="0077780E">
            <w:pPr>
              <w:rPr>
                <w:rFonts w:ascii="Arial" w:hAnsi="Arial" w:cs="Arial"/>
                <w:sz w:val="20"/>
                <w:szCs w:val="20"/>
              </w:rPr>
            </w:pPr>
            <w:r>
              <w:rPr>
                <w:rFonts w:ascii="Arial" w:hAnsi="Arial" w:cs="Arial"/>
                <w:highlight w:val="cyan"/>
              </w:rPr>
              <w:t>Step 1 of q</w:t>
            </w:r>
            <w:r w:rsidRPr="0077780E">
              <w:rPr>
                <w:rFonts w:ascii="Arial" w:hAnsi="Arial" w:cs="Arial"/>
                <w:highlight w:val="cyan"/>
              </w:rPr>
              <w:t>ualifying for the “108 Exclusion”</w:t>
            </w:r>
            <w:r w:rsidR="00D10E84" w:rsidRPr="00D37D7A">
              <w:rPr>
                <w:rFonts w:ascii="Arial" w:hAnsi="Arial" w:cs="Arial"/>
                <w:sz w:val="20"/>
                <w:szCs w:val="20"/>
                <w:highlight w:val="cyan"/>
              </w:rPr>
              <w:t xml:space="preserve"> [</w:t>
            </w:r>
            <w:r w:rsidR="000D6786" w:rsidRPr="00D37D7A">
              <w:rPr>
                <w:rFonts w:ascii="Arial" w:hAnsi="Arial" w:cs="Arial"/>
                <w:sz w:val="20"/>
                <w:szCs w:val="20"/>
                <w:highlight w:val="cyan"/>
              </w:rPr>
              <w:t>17 U.S.C. 108 (a)2</w:t>
            </w:r>
            <w:r w:rsidR="00D10E84" w:rsidRPr="00D37D7A">
              <w:rPr>
                <w:rFonts w:ascii="Arial" w:hAnsi="Arial" w:cs="Arial"/>
                <w:sz w:val="20"/>
                <w:szCs w:val="20"/>
                <w:highlight w:val="cyan"/>
              </w:rPr>
              <w:t>]</w:t>
            </w:r>
          </w:p>
          <w:p w:rsidR="000D6786" w:rsidRPr="000D6786" w:rsidRDefault="000D6786">
            <w:pPr>
              <w:rPr>
                <w:rFonts w:ascii="Arial" w:hAnsi="Arial" w:cs="Arial"/>
              </w:rPr>
            </w:pPr>
          </w:p>
          <w:p w:rsidR="00E6297D" w:rsidRDefault="000D6786">
            <w:pPr>
              <w:rPr>
                <w:rFonts w:ascii="Arial" w:hAnsi="Arial" w:cs="Arial"/>
                <w:color w:val="000000" w:themeColor="text1"/>
              </w:rPr>
            </w:pPr>
            <w:r w:rsidRPr="000D6786">
              <w:rPr>
                <w:rFonts w:ascii="Arial" w:hAnsi="Arial" w:cs="Arial"/>
                <w:color w:val="000000" w:themeColor="text1"/>
              </w:rPr>
              <w:t xml:space="preserve">Are </w:t>
            </w:r>
            <w:r w:rsidRPr="009F0291">
              <w:rPr>
                <w:rFonts w:ascii="Arial" w:hAnsi="Arial" w:cs="Arial"/>
                <w:color w:val="000000" w:themeColor="text1"/>
              </w:rPr>
              <w:t xml:space="preserve">the collections of </w:t>
            </w:r>
            <w:r>
              <w:rPr>
                <w:rFonts w:ascii="Arial" w:hAnsi="Arial" w:cs="Arial"/>
                <w:color w:val="000000" w:themeColor="text1"/>
              </w:rPr>
              <w:t>your</w:t>
            </w:r>
            <w:r w:rsidRPr="009F0291">
              <w:rPr>
                <w:rFonts w:ascii="Arial" w:hAnsi="Arial" w:cs="Arial"/>
                <w:color w:val="000000" w:themeColor="text1"/>
              </w:rPr>
              <w:t xml:space="preserve"> library or archives (</w:t>
            </w:r>
            <w:proofErr w:type="spellStart"/>
            <w:r w:rsidRPr="009F0291">
              <w:rPr>
                <w:rFonts w:ascii="Arial" w:hAnsi="Arial" w:cs="Arial"/>
                <w:color w:val="000000" w:themeColor="text1"/>
              </w:rPr>
              <w:t>i</w:t>
            </w:r>
            <w:proofErr w:type="spellEnd"/>
            <w:r w:rsidRPr="009F0291">
              <w:rPr>
                <w:rFonts w:ascii="Arial" w:hAnsi="Arial" w:cs="Arial"/>
                <w:color w:val="000000" w:themeColor="text1"/>
              </w:rPr>
              <w:t>) open to the public</w:t>
            </w:r>
            <w:r>
              <w:rPr>
                <w:rFonts w:ascii="Arial" w:hAnsi="Arial" w:cs="Arial"/>
                <w:color w:val="000000" w:themeColor="text1"/>
              </w:rPr>
              <w:t>?</w:t>
            </w:r>
            <w:r w:rsidR="00D10E84">
              <w:rPr>
                <w:rFonts w:ascii="Arial" w:hAnsi="Arial" w:cs="Arial"/>
                <w:color w:val="000000" w:themeColor="text1"/>
              </w:rPr>
              <w:t xml:space="preserve"> </w:t>
            </w:r>
          </w:p>
          <w:p w:rsidR="0077780E" w:rsidRPr="00D10E84" w:rsidRDefault="0077780E">
            <w:pPr>
              <w:rPr>
                <w:rFonts w:ascii="Arial" w:hAnsi="Arial" w:cs="Arial"/>
                <w:color w:val="000000" w:themeColor="text1"/>
              </w:rPr>
            </w:pPr>
            <w:r>
              <w:rPr>
                <w:rFonts w:ascii="Arial" w:hAnsi="Arial" w:cs="Arial"/>
              </w:rPr>
              <w:t>OR</w:t>
            </w:r>
          </w:p>
          <w:p w:rsidR="0077780E" w:rsidRDefault="001C2322">
            <w:pPr>
              <w:rPr>
                <w:rFonts w:ascii="Arial" w:hAnsi="Arial" w:cs="Arial"/>
                <w:color w:val="000000" w:themeColor="text1"/>
              </w:rPr>
            </w:pPr>
            <w:r>
              <w:rPr>
                <w:rFonts w:ascii="Arial" w:hAnsi="Arial" w:cs="Arial"/>
                <w:color w:val="000000" w:themeColor="text1"/>
              </w:rPr>
              <w:t xml:space="preserve">If </w:t>
            </w:r>
            <w:r w:rsidR="00345CD6">
              <w:rPr>
                <w:rFonts w:ascii="Arial" w:hAnsi="Arial" w:cs="Arial"/>
                <w:color w:val="000000" w:themeColor="text1"/>
              </w:rPr>
              <w:t xml:space="preserve">use of the library is </w:t>
            </w:r>
            <w:r>
              <w:rPr>
                <w:rFonts w:ascii="Arial" w:hAnsi="Arial" w:cs="Arial"/>
                <w:color w:val="000000" w:themeColor="text1"/>
              </w:rPr>
              <w:t xml:space="preserve">limited by credentials or subjects studied, </w:t>
            </w:r>
            <w:r w:rsidR="00345CD6">
              <w:rPr>
                <w:rFonts w:ascii="Arial" w:hAnsi="Arial" w:cs="Arial"/>
                <w:color w:val="000000" w:themeColor="text1"/>
              </w:rPr>
              <w:t xml:space="preserve">are the collections </w:t>
            </w:r>
            <w:r>
              <w:rPr>
                <w:rFonts w:ascii="Arial" w:hAnsi="Arial" w:cs="Arial"/>
                <w:color w:val="000000" w:themeColor="text1"/>
              </w:rPr>
              <w:t>a</w:t>
            </w:r>
            <w:r w:rsidR="0077780E" w:rsidRPr="009F0291">
              <w:rPr>
                <w:rFonts w:ascii="Arial" w:hAnsi="Arial" w:cs="Arial"/>
                <w:color w:val="000000" w:themeColor="text1"/>
              </w:rPr>
              <w:t>vailable not only to researchers affiliated with the library</w:t>
            </w:r>
            <w:r w:rsidR="0077780E">
              <w:rPr>
                <w:rFonts w:ascii="Arial" w:hAnsi="Arial" w:cs="Arial"/>
                <w:color w:val="000000" w:themeColor="text1"/>
              </w:rPr>
              <w:t>/</w:t>
            </w:r>
            <w:r w:rsidR="0077780E" w:rsidRPr="009F0291">
              <w:rPr>
                <w:rFonts w:ascii="Arial" w:hAnsi="Arial" w:cs="Arial"/>
                <w:color w:val="000000" w:themeColor="text1"/>
              </w:rPr>
              <w:t xml:space="preserve">archives or with the institution of which it is a part, but also to others doing research in </w:t>
            </w:r>
            <w:r w:rsidR="00E6297D">
              <w:rPr>
                <w:rFonts w:ascii="Arial" w:hAnsi="Arial" w:cs="Arial"/>
                <w:color w:val="000000" w:themeColor="text1"/>
              </w:rPr>
              <w:t>its</w:t>
            </w:r>
            <w:r w:rsidR="0077780E" w:rsidRPr="009F0291">
              <w:rPr>
                <w:rFonts w:ascii="Arial" w:hAnsi="Arial" w:cs="Arial"/>
                <w:color w:val="000000" w:themeColor="text1"/>
              </w:rPr>
              <w:t xml:space="preserve"> specialized field</w:t>
            </w:r>
            <w:r w:rsidR="0077780E">
              <w:rPr>
                <w:rFonts w:ascii="Arial" w:hAnsi="Arial" w:cs="Arial"/>
                <w:color w:val="000000" w:themeColor="text1"/>
              </w:rPr>
              <w:t>?</w:t>
            </w:r>
          </w:p>
          <w:p w:rsidR="0077780E" w:rsidRDefault="0077780E">
            <w:pPr>
              <w:rPr>
                <w:rFonts w:ascii="Arial" w:hAnsi="Arial" w:cs="Arial"/>
                <w:color w:val="000000" w:themeColor="text1"/>
              </w:rPr>
            </w:pPr>
          </w:p>
          <w:p w:rsidR="0077780E" w:rsidRDefault="0077780E">
            <w:pPr>
              <w:rPr>
                <w:rFonts w:ascii="Arial" w:hAnsi="Arial" w:cs="Arial"/>
                <w:color w:val="000000" w:themeColor="text1"/>
              </w:rPr>
            </w:pPr>
            <w:r>
              <w:rPr>
                <w:rFonts w:ascii="Arial" w:hAnsi="Arial" w:cs="Arial"/>
                <w:color w:val="000000" w:themeColor="text1"/>
              </w:rPr>
              <w:t>Yes?  Then move to step 2!</w:t>
            </w:r>
          </w:p>
          <w:p w:rsidR="008D2910" w:rsidRDefault="008D2910">
            <w:pPr>
              <w:rPr>
                <w:rFonts w:ascii="Arial" w:hAnsi="Arial" w:cs="Arial"/>
                <w:color w:val="000000" w:themeColor="text1"/>
              </w:rPr>
            </w:pPr>
          </w:p>
          <w:p w:rsidR="0077780E" w:rsidRPr="008D2910" w:rsidRDefault="0077780E">
            <w:pPr>
              <w:rPr>
                <w:rFonts w:ascii="Arial" w:hAnsi="Arial" w:cs="Arial"/>
                <w:color w:val="000000" w:themeColor="text1"/>
              </w:rPr>
            </w:pPr>
            <w:r>
              <w:rPr>
                <w:rFonts w:ascii="Arial" w:hAnsi="Arial" w:cs="Arial"/>
                <w:color w:val="000000" w:themeColor="text1"/>
              </w:rPr>
              <w:t>Otherwise, sorry, no 108 for you.</w:t>
            </w:r>
          </w:p>
        </w:tc>
        <w:tc>
          <w:tcPr>
            <w:tcW w:w="4855" w:type="dxa"/>
          </w:tcPr>
          <w:p w:rsidR="00643E32" w:rsidRDefault="00643E32">
            <w:pPr>
              <w:rPr>
                <w:rFonts w:ascii="Arial" w:hAnsi="Arial" w:cs="Arial"/>
              </w:rPr>
            </w:pPr>
          </w:p>
          <w:p w:rsidR="000D6786" w:rsidRDefault="000D6786">
            <w:pPr>
              <w:rPr>
                <w:rFonts w:ascii="Arial" w:hAnsi="Arial" w:cs="Arial"/>
              </w:rPr>
            </w:pPr>
            <w:r>
              <w:rPr>
                <w:rFonts w:ascii="Arial" w:hAnsi="Arial" w:cs="Arial"/>
              </w:rPr>
              <w:t>This will be in your charter, plan of service, or if you are a library within another institution, your access</w:t>
            </w:r>
            <w:r w:rsidR="00E6297D">
              <w:rPr>
                <w:rFonts w:ascii="Arial" w:hAnsi="Arial" w:cs="Arial"/>
              </w:rPr>
              <w:t>/cardholder</w:t>
            </w:r>
            <w:r>
              <w:rPr>
                <w:rFonts w:ascii="Arial" w:hAnsi="Arial" w:cs="Arial"/>
              </w:rPr>
              <w:t xml:space="preserve"> policies.</w:t>
            </w:r>
          </w:p>
          <w:p w:rsidR="000D6786" w:rsidRPr="000D6786" w:rsidRDefault="000D6786">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rsidP="0077780E">
            <w:pPr>
              <w:rPr>
                <w:rFonts w:ascii="Arial" w:hAnsi="Arial" w:cs="Arial"/>
                <w:highlight w:val="cyan"/>
              </w:rPr>
            </w:pPr>
          </w:p>
          <w:p w:rsidR="0077780E" w:rsidRPr="00D37D7A" w:rsidRDefault="0077780E" w:rsidP="0077780E">
            <w:pPr>
              <w:rPr>
                <w:rFonts w:ascii="Arial" w:hAnsi="Arial" w:cs="Arial"/>
                <w:sz w:val="20"/>
                <w:szCs w:val="20"/>
              </w:rPr>
            </w:pPr>
            <w:r>
              <w:rPr>
                <w:rFonts w:ascii="Arial" w:hAnsi="Arial" w:cs="Arial"/>
                <w:highlight w:val="cyan"/>
              </w:rPr>
              <w:t>Step 2 of q</w:t>
            </w:r>
            <w:r w:rsidRPr="0077780E">
              <w:rPr>
                <w:rFonts w:ascii="Arial" w:hAnsi="Arial" w:cs="Arial"/>
                <w:highlight w:val="cyan"/>
              </w:rPr>
              <w:t>ualifying for the “108 Exclusion”</w:t>
            </w:r>
            <w:r w:rsidR="00D10E84">
              <w:rPr>
                <w:rFonts w:ascii="Arial" w:hAnsi="Arial" w:cs="Arial"/>
                <w:highlight w:val="cyan"/>
              </w:rPr>
              <w:t xml:space="preserve"> </w:t>
            </w:r>
            <w:r w:rsidR="00D10E84" w:rsidRPr="00D37D7A">
              <w:rPr>
                <w:rFonts w:ascii="Arial" w:hAnsi="Arial" w:cs="Arial"/>
                <w:sz w:val="20"/>
                <w:szCs w:val="20"/>
                <w:highlight w:val="cyan"/>
              </w:rPr>
              <w:t>[</w:t>
            </w:r>
            <w:r w:rsidRPr="00D37D7A">
              <w:rPr>
                <w:rFonts w:ascii="Arial" w:hAnsi="Arial" w:cs="Arial"/>
                <w:sz w:val="20"/>
                <w:szCs w:val="20"/>
                <w:highlight w:val="cyan"/>
              </w:rPr>
              <w:t>17 U.S.C. 108 (a)3</w:t>
            </w:r>
            <w:r w:rsidR="00D10E84" w:rsidRPr="00D37D7A">
              <w:rPr>
                <w:rFonts w:ascii="Arial" w:hAnsi="Arial" w:cs="Arial"/>
                <w:sz w:val="20"/>
                <w:szCs w:val="20"/>
                <w:highlight w:val="cyan"/>
              </w:rPr>
              <w:t>]</w:t>
            </w:r>
          </w:p>
          <w:p w:rsidR="00643E32" w:rsidRDefault="00643E32">
            <w:pPr>
              <w:rPr>
                <w:rFonts w:ascii="Arial" w:hAnsi="Arial" w:cs="Arial"/>
              </w:rPr>
            </w:pPr>
          </w:p>
          <w:p w:rsidR="0077780E" w:rsidRPr="008D2910" w:rsidRDefault="0077780E">
            <w:pPr>
              <w:rPr>
                <w:rFonts w:ascii="Arial" w:eastAsiaTheme="minorHAnsi" w:hAnsi="Arial" w:cs="Arial"/>
              </w:rPr>
            </w:pPr>
            <w:r>
              <w:rPr>
                <w:rFonts w:ascii="Arial" w:hAnsi="Arial" w:cs="Arial"/>
              </w:rPr>
              <w:t>When your library makes a copy</w:t>
            </w:r>
            <w:r w:rsidR="00345CD6">
              <w:rPr>
                <w:rFonts w:ascii="Arial" w:hAnsi="Arial" w:cs="Arial"/>
              </w:rPr>
              <w:t xml:space="preserve"> for itself, a user, or another library</w:t>
            </w:r>
            <w:r>
              <w:rPr>
                <w:rFonts w:ascii="Arial" w:hAnsi="Arial" w:cs="Arial"/>
              </w:rPr>
              <w:t xml:space="preserve">, does </w:t>
            </w:r>
            <w:r w:rsidRPr="009F0291">
              <w:rPr>
                <w:rFonts w:ascii="Arial" w:hAnsi="Arial" w:cs="Arial"/>
                <w:color w:val="000000" w:themeColor="text1"/>
              </w:rPr>
              <w:t>the reproduction or distribution of the work include a notice of copyright</w:t>
            </w:r>
            <w:r>
              <w:rPr>
                <w:rFonts w:ascii="Arial" w:hAnsi="Arial" w:cs="Arial"/>
                <w:color w:val="000000" w:themeColor="text1"/>
              </w:rPr>
              <w:t xml:space="preserve">?  </w:t>
            </w:r>
            <w:r w:rsidRPr="009F0291">
              <w:rPr>
                <w:rFonts w:ascii="Arial" w:hAnsi="Arial" w:cs="Arial"/>
                <w:color w:val="000000" w:themeColor="text1"/>
              </w:rPr>
              <w:t xml:space="preserve"> </w:t>
            </w:r>
          </w:p>
        </w:tc>
        <w:tc>
          <w:tcPr>
            <w:tcW w:w="4855" w:type="dxa"/>
          </w:tcPr>
          <w:p w:rsidR="00643E32" w:rsidRDefault="00643E32">
            <w:pPr>
              <w:rPr>
                <w:rFonts w:ascii="Arial" w:hAnsi="Arial" w:cs="Arial"/>
              </w:rPr>
            </w:pPr>
          </w:p>
          <w:p w:rsidR="0077780E" w:rsidRDefault="0077780E">
            <w:pPr>
              <w:rPr>
                <w:rFonts w:ascii="Arial" w:hAnsi="Arial" w:cs="Arial"/>
                <w:color w:val="000000" w:themeColor="text1"/>
              </w:rPr>
            </w:pPr>
            <w:r>
              <w:rPr>
                <w:rFonts w:ascii="Arial" w:hAnsi="Arial" w:cs="Arial"/>
                <w:color w:val="000000" w:themeColor="text1"/>
              </w:rPr>
              <w:t xml:space="preserve">This notice should </w:t>
            </w:r>
            <w:r w:rsidRPr="009F0291">
              <w:rPr>
                <w:rFonts w:ascii="Arial" w:hAnsi="Arial" w:cs="Arial"/>
                <w:color w:val="000000" w:themeColor="text1"/>
              </w:rPr>
              <w:t xml:space="preserve">appear on </w:t>
            </w:r>
            <w:r>
              <w:rPr>
                <w:rFonts w:ascii="Arial" w:hAnsi="Arial" w:cs="Arial"/>
                <w:color w:val="000000" w:themeColor="text1"/>
              </w:rPr>
              <w:t>any</w:t>
            </w:r>
            <w:r w:rsidRPr="009F0291">
              <w:rPr>
                <w:rFonts w:ascii="Arial" w:hAnsi="Arial" w:cs="Arial"/>
                <w:color w:val="000000" w:themeColor="text1"/>
              </w:rPr>
              <w:t xml:space="preserve"> cop</w:t>
            </w:r>
            <w:r>
              <w:rPr>
                <w:rFonts w:ascii="Arial" w:hAnsi="Arial" w:cs="Arial"/>
                <w:color w:val="000000" w:themeColor="text1"/>
              </w:rPr>
              <w:t>y provided under 108.  If the library can’t determine the copyright,</w:t>
            </w:r>
            <w:r w:rsidRPr="009F0291">
              <w:rPr>
                <w:rFonts w:ascii="Arial" w:hAnsi="Arial" w:cs="Arial"/>
                <w:color w:val="000000" w:themeColor="text1"/>
              </w:rPr>
              <w:t xml:space="preserve"> </w:t>
            </w:r>
            <w:r>
              <w:rPr>
                <w:rFonts w:ascii="Arial" w:hAnsi="Arial" w:cs="Arial"/>
                <w:color w:val="000000" w:themeColor="text1"/>
              </w:rPr>
              <w:t xml:space="preserve">the copy should </w:t>
            </w:r>
            <w:r w:rsidRPr="009F0291">
              <w:rPr>
                <w:rFonts w:ascii="Arial" w:hAnsi="Arial" w:cs="Arial"/>
                <w:color w:val="000000" w:themeColor="text1"/>
              </w:rPr>
              <w:t>include a legend stating that the work may be protected by copyright.</w:t>
            </w:r>
          </w:p>
          <w:p w:rsidR="0077780E" w:rsidRPr="000D6786" w:rsidRDefault="0077780E">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77780E" w:rsidRDefault="0077780E" w:rsidP="0077780E">
            <w:pPr>
              <w:rPr>
                <w:rFonts w:ascii="Arial" w:hAnsi="Arial" w:cs="Arial"/>
              </w:rPr>
            </w:pPr>
            <w:r>
              <w:rPr>
                <w:rFonts w:ascii="Arial" w:hAnsi="Arial" w:cs="Arial"/>
                <w:highlight w:val="cyan"/>
              </w:rPr>
              <w:t>Step 3 of q</w:t>
            </w:r>
            <w:r w:rsidRPr="0077780E">
              <w:rPr>
                <w:rFonts w:ascii="Arial" w:hAnsi="Arial" w:cs="Arial"/>
                <w:highlight w:val="cyan"/>
              </w:rPr>
              <w:t>ualifying for the “108 Exclusion”</w:t>
            </w:r>
            <w:r w:rsidR="00D10E84" w:rsidRPr="00D37D7A">
              <w:rPr>
                <w:rFonts w:ascii="Arial" w:hAnsi="Arial" w:cs="Arial"/>
                <w:sz w:val="20"/>
                <w:szCs w:val="20"/>
                <w:highlight w:val="cyan"/>
              </w:rPr>
              <w:t xml:space="preserve"> [</w:t>
            </w:r>
            <w:r w:rsidRPr="00D37D7A">
              <w:rPr>
                <w:rFonts w:ascii="Arial" w:hAnsi="Arial" w:cs="Arial"/>
                <w:sz w:val="20"/>
                <w:szCs w:val="20"/>
                <w:highlight w:val="cyan"/>
              </w:rPr>
              <w:t>17 U.S.C. 108 (a)1</w:t>
            </w:r>
            <w:r w:rsidR="00D10E84" w:rsidRPr="00D37D7A">
              <w:rPr>
                <w:rFonts w:ascii="Arial" w:hAnsi="Arial" w:cs="Arial"/>
                <w:sz w:val="20"/>
                <w:szCs w:val="20"/>
                <w:highlight w:val="cyan"/>
              </w:rPr>
              <w:t>]</w:t>
            </w:r>
          </w:p>
          <w:p w:rsidR="0077780E" w:rsidRDefault="0077780E">
            <w:pPr>
              <w:rPr>
                <w:rFonts w:ascii="Arial" w:hAnsi="Arial" w:cs="Arial"/>
              </w:rPr>
            </w:pPr>
          </w:p>
          <w:p w:rsidR="00666ECA" w:rsidRPr="008D2910" w:rsidRDefault="0077780E">
            <w:pPr>
              <w:rPr>
                <w:rFonts w:ascii="Arial" w:hAnsi="Arial" w:cs="Arial"/>
                <w:b/>
                <w:color w:val="000000" w:themeColor="text1"/>
              </w:rPr>
            </w:pPr>
            <w:r w:rsidRPr="0077780E">
              <w:rPr>
                <w:rFonts w:ascii="Arial" w:hAnsi="Arial" w:cs="Arial"/>
              </w:rPr>
              <w:t>No matter what, or how many 108 copies are authorize</w:t>
            </w:r>
            <w:r w:rsidRPr="0077780E">
              <w:rPr>
                <w:rFonts w:ascii="Arial" w:hAnsi="Arial" w:cs="Arial"/>
                <w:color w:val="000000" w:themeColor="text1"/>
              </w:rPr>
              <w:t xml:space="preserve">d, </w:t>
            </w:r>
            <w:r w:rsidRPr="009F0291">
              <w:rPr>
                <w:rFonts w:ascii="Arial" w:hAnsi="Arial" w:cs="Arial"/>
                <w:color w:val="000000" w:themeColor="text1"/>
              </w:rPr>
              <w:t xml:space="preserve">the reproduction or distribution </w:t>
            </w:r>
            <w:r w:rsidRPr="0077780E">
              <w:rPr>
                <w:rFonts w:ascii="Arial" w:hAnsi="Arial" w:cs="Arial"/>
                <w:color w:val="000000" w:themeColor="text1"/>
              </w:rPr>
              <w:t xml:space="preserve">must be </w:t>
            </w:r>
            <w:r w:rsidRPr="009F0291">
              <w:rPr>
                <w:rFonts w:ascii="Arial" w:hAnsi="Arial" w:cs="Arial"/>
                <w:color w:val="000000" w:themeColor="text1"/>
              </w:rPr>
              <w:t xml:space="preserve">made </w:t>
            </w:r>
            <w:r w:rsidRPr="009F0291">
              <w:rPr>
                <w:rFonts w:ascii="Arial" w:hAnsi="Arial" w:cs="Arial"/>
                <w:b/>
                <w:color w:val="000000" w:themeColor="text1"/>
              </w:rPr>
              <w:t>without any purpose of direct or indirect commercial advantage</w:t>
            </w:r>
            <w:r w:rsidRPr="001C2322">
              <w:rPr>
                <w:rFonts w:ascii="Arial" w:hAnsi="Arial" w:cs="Arial"/>
                <w:b/>
                <w:color w:val="000000" w:themeColor="text1"/>
              </w:rPr>
              <w:t>.</w:t>
            </w:r>
          </w:p>
        </w:tc>
        <w:tc>
          <w:tcPr>
            <w:tcW w:w="4855" w:type="dxa"/>
          </w:tcPr>
          <w:p w:rsidR="00643E32" w:rsidRDefault="00643E32">
            <w:pPr>
              <w:rPr>
                <w:rFonts w:ascii="Arial" w:hAnsi="Arial" w:cs="Arial"/>
              </w:rPr>
            </w:pPr>
          </w:p>
          <w:p w:rsidR="0077780E" w:rsidRPr="000D6786" w:rsidRDefault="00E6297D">
            <w:pPr>
              <w:rPr>
                <w:rFonts w:ascii="Arial" w:hAnsi="Arial" w:cs="Arial"/>
              </w:rPr>
            </w:pPr>
            <w:r>
              <w:rPr>
                <w:rFonts w:ascii="Arial" w:hAnsi="Arial" w:cs="Arial"/>
              </w:rPr>
              <w:t>A “commercial advantage” can be attributed to activity by a not-for-profit; any activity that subverts the need for payment may qualify</w:t>
            </w:r>
            <w:r w:rsidR="0077780E">
              <w:rPr>
                <w:rFonts w:ascii="Arial" w:hAnsi="Arial" w:cs="Arial"/>
              </w:rPr>
              <w:t>.</w:t>
            </w:r>
          </w:p>
        </w:tc>
      </w:tr>
      <w:tr w:rsidR="00FB2207" w:rsidRPr="000D6786" w:rsidTr="003F7B8F">
        <w:tc>
          <w:tcPr>
            <w:tcW w:w="926" w:type="dxa"/>
          </w:tcPr>
          <w:p w:rsidR="000B0514" w:rsidRPr="000D6786" w:rsidRDefault="000B0514">
            <w:pPr>
              <w:rPr>
                <w:rFonts w:ascii="Arial" w:hAnsi="Arial" w:cs="Arial"/>
              </w:rPr>
            </w:pPr>
          </w:p>
        </w:tc>
        <w:tc>
          <w:tcPr>
            <w:tcW w:w="7169" w:type="dxa"/>
          </w:tcPr>
          <w:p w:rsidR="008D2910" w:rsidRDefault="008D2910" w:rsidP="000B0514">
            <w:pPr>
              <w:rPr>
                <w:rFonts w:ascii="Arial" w:hAnsi="Arial" w:cs="Arial"/>
                <w:highlight w:val="cyan"/>
              </w:rPr>
            </w:pPr>
          </w:p>
          <w:p w:rsidR="000B0514" w:rsidRDefault="000B0514" w:rsidP="000B0514">
            <w:pPr>
              <w:rPr>
                <w:rFonts w:ascii="Arial" w:hAnsi="Arial" w:cs="Arial"/>
              </w:rPr>
            </w:pPr>
            <w:r>
              <w:rPr>
                <w:rFonts w:ascii="Arial" w:hAnsi="Arial" w:cs="Arial"/>
                <w:highlight w:val="cyan"/>
              </w:rPr>
              <w:t>Step 4 of q</w:t>
            </w:r>
            <w:r w:rsidRPr="0077780E">
              <w:rPr>
                <w:rFonts w:ascii="Arial" w:hAnsi="Arial" w:cs="Arial"/>
                <w:highlight w:val="cyan"/>
              </w:rPr>
              <w:t>ualifying for the “108 Exclusion”</w:t>
            </w:r>
            <w:r w:rsidRPr="00D37D7A">
              <w:rPr>
                <w:rFonts w:ascii="Arial" w:hAnsi="Arial" w:cs="Arial"/>
                <w:sz w:val="20"/>
                <w:szCs w:val="20"/>
                <w:highlight w:val="cyan"/>
              </w:rPr>
              <w:t xml:space="preserve"> [17 U.S.C. 108 (</w:t>
            </w:r>
            <w:r>
              <w:rPr>
                <w:rFonts w:ascii="Arial" w:hAnsi="Arial" w:cs="Arial"/>
                <w:sz w:val="20"/>
                <w:szCs w:val="20"/>
                <w:highlight w:val="cyan"/>
              </w:rPr>
              <w:t>f)1</w:t>
            </w:r>
            <w:r w:rsidRPr="00D37D7A">
              <w:rPr>
                <w:rFonts w:ascii="Arial" w:hAnsi="Arial" w:cs="Arial"/>
                <w:sz w:val="20"/>
                <w:szCs w:val="20"/>
                <w:highlight w:val="cyan"/>
              </w:rPr>
              <w:t>]</w:t>
            </w:r>
          </w:p>
          <w:p w:rsidR="000B0514" w:rsidRDefault="000B0514">
            <w:pPr>
              <w:rPr>
                <w:rFonts w:ascii="Arial" w:hAnsi="Arial" w:cs="Arial"/>
              </w:rPr>
            </w:pPr>
          </w:p>
          <w:p w:rsidR="000B0514" w:rsidRPr="009F0291" w:rsidRDefault="000B0514" w:rsidP="000B0514">
            <w:pPr>
              <w:shd w:val="clear" w:color="auto" w:fill="FFFFFF"/>
              <w:rPr>
                <w:rFonts w:ascii="Verdana" w:hAnsi="Verdana"/>
                <w:color w:val="333333"/>
              </w:rPr>
            </w:pPr>
            <w:r w:rsidRPr="000B0514">
              <w:rPr>
                <w:rFonts w:ascii="Arial" w:hAnsi="Arial" w:cs="Arial"/>
                <w:color w:val="000000" w:themeColor="text1"/>
              </w:rPr>
              <w:t xml:space="preserve">Does your publicly available copying </w:t>
            </w:r>
            <w:r w:rsidRPr="009F0291">
              <w:rPr>
                <w:rFonts w:ascii="Arial" w:hAnsi="Arial" w:cs="Arial"/>
                <w:color w:val="000000" w:themeColor="text1"/>
              </w:rPr>
              <w:t>equipme</w:t>
            </w:r>
            <w:r w:rsidR="00E6297D">
              <w:rPr>
                <w:rFonts w:ascii="Arial" w:hAnsi="Arial" w:cs="Arial"/>
                <w:color w:val="000000" w:themeColor="text1"/>
              </w:rPr>
              <w:t>nt display</w:t>
            </w:r>
            <w:r w:rsidR="00E6297D" w:rsidRPr="009F0291">
              <w:rPr>
                <w:rFonts w:ascii="Arial" w:hAnsi="Arial" w:cs="Arial"/>
                <w:color w:val="000000" w:themeColor="text1"/>
              </w:rPr>
              <w:t xml:space="preserve"> </w:t>
            </w:r>
            <w:r w:rsidRPr="009F0291">
              <w:rPr>
                <w:rFonts w:ascii="Arial" w:hAnsi="Arial" w:cs="Arial"/>
                <w:color w:val="000000" w:themeColor="text1"/>
              </w:rPr>
              <w:t>a notice that the making of a copy may be subject to the copyright law</w:t>
            </w:r>
            <w:r>
              <w:rPr>
                <w:rFonts w:ascii="Verdana" w:hAnsi="Verdana"/>
                <w:color w:val="333333"/>
              </w:rPr>
              <w:t>?</w:t>
            </w:r>
          </w:p>
          <w:p w:rsidR="000B0514" w:rsidRDefault="000B0514">
            <w:pPr>
              <w:rPr>
                <w:rFonts w:ascii="Arial" w:hAnsi="Arial" w:cs="Arial"/>
              </w:rPr>
            </w:pPr>
          </w:p>
        </w:tc>
        <w:tc>
          <w:tcPr>
            <w:tcW w:w="4855" w:type="dxa"/>
          </w:tcPr>
          <w:p w:rsidR="000B0514" w:rsidRDefault="000B0514">
            <w:pPr>
              <w:rPr>
                <w:rFonts w:ascii="Arial" w:hAnsi="Arial" w:cs="Arial"/>
              </w:rPr>
            </w:pPr>
          </w:p>
          <w:p w:rsidR="000B0514" w:rsidRDefault="000B0514">
            <w:pPr>
              <w:rPr>
                <w:rFonts w:ascii="Arial" w:hAnsi="Arial" w:cs="Arial"/>
              </w:rPr>
            </w:pPr>
            <w:r>
              <w:rPr>
                <w:rFonts w:ascii="Arial" w:hAnsi="Arial" w:cs="Arial"/>
              </w:rPr>
              <w:t>This is required in order to qualify from the exemption of liability for infringing use by others.</w:t>
            </w:r>
          </w:p>
        </w:tc>
      </w:tr>
      <w:tr w:rsidR="00FB2207" w:rsidRPr="000D6786" w:rsidTr="003F7B8F">
        <w:tc>
          <w:tcPr>
            <w:tcW w:w="926" w:type="dxa"/>
          </w:tcPr>
          <w:p w:rsidR="00666ECA" w:rsidRPr="000D6786" w:rsidRDefault="00666ECA">
            <w:pPr>
              <w:rPr>
                <w:rFonts w:ascii="Arial" w:hAnsi="Arial" w:cs="Arial"/>
              </w:rPr>
            </w:pPr>
          </w:p>
        </w:tc>
        <w:tc>
          <w:tcPr>
            <w:tcW w:w="7169" w:type="dxa"/>
          </w:tcPr>
          <w:p w:rsidR="008D2910" w:rsidRDefault="008D2910" w:rsidP="00666ECA">
            <w:pPr>
              <w:rPr>
                <w:rFonts w:ascii="Arial" w:hAnsi="Arial" w:cs="Arial"/>
                <w:highlight w:val="cyan"/>
              </w:rPr>
            </w:pPr>
          </w:p>
          <w:p w:rsidR="00666ECA" w:rsidRDefault="00666ECA" w:rsidP="00666ECA">
            <w:pPr>
              <w:rPr>
                <w:rFonts w:ascii="Arial" w:hAnsi="Arial" w:cs="Arial"/>
              </w:rPr>
            </w:pPr>
            <w:r>
              <w:rPr>
                <w:rFonts w:ascii="Arial" w:hAnsi="Arial" w:cs="Arial"/>
                <w:highlight w:val="cyan"/>
              </w:rPr>
              <w:t>Step 5 of q</w:t>
            </w:r>
            <w:r w:rsidRPr="0077780E">
              <w:rPr>
                <w:rFonts w:ascii="Arial" w:hAnsi="Arial" w:cs="Arial"/>
                <w:highlight w:val="cyan"/>
              </w:rPr>
              <w:t>ualifying for the “108 Exclusion”</w:t>
            </w:r>
            <w:r w:rsidRPr="00D37D7A">
              <w:rPr>
                <w:rFonts w:ascii="Arial" w:hAnsi="Arial" w:cs="Arial"/>
                <w:sz w:val="20"/>
                <w:szCs w:val="20"/>
                <w:highlight w:val="cyan"/>
              </w:rPr>
              <w:t xml:space="preserve"> [17 U.S.C. 108 (</w:t>
            </w:r>
            <w:r>
              <w:rPr>
                <w:rFonts w:ascii="Arial" w:hAnsi="Arial" w:cs="Arial"/>
                <w:sz w:val="20"/>
                <w:szCs w:val="20"/>
                <w:highlight w:val="cyan"/>
              </w:rPr>
              <w:t>g)1</w:t>
            </w:r>
            <w:r w:rsidRPr="00D37D7A">
              <w:rPr>
                <w:rFonts w:ascii="Arial" w:hAnsi="Arial" w:cs="Arial"/>
                <w:sz w:val="20"/>
                <w:szCs w:val="20"/>
                <w:highlight w:val="cyan"/>
              </w:rPr>
              <w:t>]</w:t>
            </w:r>
          </w:p>
          <w:p w:rsidR="00666ECA" w:rsidRDefault="00666ECA" w:rsidP="000B0514">
            <w:pPr>
              <w:rPr>
                <w:rFonts w:ascii="Arial" w:hAnsi="Arial" w:cs="Arial"/>
                <w:highlight w:val="cyan"/>
              </w:rPr>
            </w:pPr>
          </w:p>
          <w:p w:rsidR="00666ECA" w:rsidRPr="009F0291" w:rsidRDefault="00666ECA" w:rsidP="00666ECA">
            <w:pPr>
              <w:shd w:val="clear" w:color="auto" w:fill="FFFFFF"/>
              <w:rPr>
                <w:rFonts w:ascii="Arial" w:hAnsi="Arial" w:cs="Arial"/>
                <w:color w:val="000000" w:themeColor="text1"/>
              </w:rPr>
            </w:pPr>
            <w:r>
              <w:rPr>
                <w:rFonts w:ascii="Arial" w:hAnsi="Arial" w:cs="Arial"/>
                <w:color w:val="000000" w:themeColor="text1"/>
              </w:rPr>
              <w:t xml:space="preserve">If the library becomes </w:t>
            </w:r>
            <w:r w:rsidRPr="009F0291">
              <w:rPr>
                <w:rFonts w:ascii="Arial" w:hAnsi="Arial" w:cs="Arial"/>
                <w:color w:val="000000" w:themeColor="text1"/>
              </w:rPr>
              <w:t xml:space="preserve">aware or has substantial reason to believe that </w:t>
            </w:r>
            <w:r>
              <w:rPr>
                <w:rFonts w:ascii="Arial" w:hAnsi="Arial" w:cs="Arial"/>
                <w:color w:val="000000" w:themeColor="text1"/>
              </w:rPr>
              <w:t xml:space="preserve">users are </w:t>
            </w:r>
            <w:r w:rsidRPr="009F0291">
              <w:rPr>
                <w:rFonts w:ascii="Arial" w:hAnsi="Arial" w:cs="Arial"/>
                <w:color w:val="000000" w:themeColor="text1"/>
              </w:rPr>
              <w:t xml:space="preserve">engaging in the related or concerted reproduction or distribution of </w:t>
            </w:r>
            <w:r>
              <w:rPr>
                <w:rFonts w:ascii="Arial" w:hAnsi="Arial" w:cs="Arial"/>
                <w:color w:val="000000" w:themeColor="text1"/>
              </w:rPr>
              <w:t xml:space="preserve">multiple copies </w:t>
            </w:r>
            <w:r w:rsidRPr="009F0291">
              <w:rPr>
                <w:rFonts w:ascii="Arial" w:hAnsi="Arial" w:cs="Arial"/>
                <w:color w:val="000000" w:themeColor="text1"/>
              </w:rPr>
              <w:t>of the same material, whether made on one occasion or over a period of time, and whether intended for aggregate use by one or more individuals or for separate use by the individual members of a group</w:t>
            </w:r>
            <w:r>
              <w:rPr>
                <w:rFonts w:ascii="Arial" w:hAnsi="Arial" w:cs="Arial"/>
                <w:color w:val="000000" w:themeColor="text1"/>
              </w:rPr>
              <w:t>, that could be a disqualifying factor.</w:t>
            </w:r>
          </w:p>
          <w:p w:rsidR="00666ECA" w:rsidRDefault="00666ECA" w:rsidP="000B0514">
            <w:pPr>
              <w:rPr>
                <w:rFonts w:ascii="Arial" w:hAnsi="Arial" w:cs="Arial"/>
                <w:highlight w:val="cyan"/>
              </w:rPr>
            </w:pPr>
          </w:p>
        </w:tc>
        <w:tc>
          <w:tcPr>
            <w:tcW w:w="4855" w:type="dxa"/>
          </w:tcPr>
          <w:p w:rsidR="00666ECA" w:rsidRDefault="00666ECA">
            <w:pPr>
              <w:rPr>
                <w:rFonts w:ascii="Arial" w:hAnsi="Arial" w:cs="Arial"/>
              </w:rPr>
            </w:pPr>
          </w:p>
          <w:p w:rsidR="003F7B8F" w:rsidRDefault="003F7B8F">
            <w:pPr>
              <w:rPr>
                <w:rFonts w:ascii="Arial" w:hAnsi="Arial" w:cs="Arial"/>
              </w:rPr>
            </w:pPr>
            <w:r>
              <w:rPr>
                <w:rFonts w:ascii="Arial" w:hAnsi="Arial" w:cs="Arial"/>
              </w:rPr>
              <w:t>A classic example of this is 20 students requesting a copy of a new chapter of the same text book every week during one semester.</w:t>
            </w:r>
          </w:p>
          <w:p w:rsidR="003F7B8F" w:rsidRDefault="003F7B8F">
            <w:pPr>
              <w:rPr>
                <w:rFonts w:ascii="Arial" w:hAnsi="Arial" w:cs="Arial"/>
              </w:rPr>
            </w:pPr>
          </w:p>
          <w:p w:rsidR="003F7B8F" w:rsidRDefault="003F7B8F">
            <w:pPr>
              <w:rPr>
                <w:rFonts w:ascii="Arial" w:hAnsi="Arial" w:cs="Arial"/>
              </w:rPr>
            </w:pPr>
            <w:r>
              <w:rPr>
                <w:rFonts w:ascii="Arial" w:hAnsi="Arial" w:cs="Arial"/>
              </w:rPr>
              <w:t>Since it can lead to liability for the students and the library, it should be resisted.</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cyan"/>
              </w:rPr>
            </w:pPr>
          </w:p>
          <w:p w:rsidR="00230A31" w:rsidRDefault="0077780E">
            <w:pPr>
              <w:rPr>
                <w:rFonts w:ascii="Arial" w:hAnsi="Arial" w:cs="Arial"/>
                <w:highlight w:val="cyan"/>
              </w:rPr>
            </w:pPr>
            <w:r>
              <w:rPr>
                <w:rFonts w:ascii="Arial" w:hAnsi="Arial" w:cs="Arial"/>
                <w:highlight w:val="cyan"/>
              </w:rPr>
              <w:t xml:space="preserve">Determining </w:t>
            </w:r>
            <w:r w:rsidR="001C2322">
              <w:rPr>
                <w:rFonts w:ascii="Arial" w:hAnsi="Arial" w:cs="Arial"/>
                <w:highlight w:val="cyan"/>
              </w:rPr>
              <w:t xml:space="preserve">when a qualified library can make UP TO THREE </w:t>
            </w:r>
            <w:r>
              <w:rPr>
                <w:rFonts w:ascii="Arial" w:hAnsi="Arial" w:cs="Arial"/>
                <w:highlight w:val="cyan"/>
              </w:rPr>
              <w:t xml:space="preserve">copies </w:t>
            </w:r>
            <w:r w:rsidR="001C2322">
              <w:rPr>
                <w:rFonts w:ascii="Arial" w:hAnsi="Arial" w:cs="Arial"/>
                <w:highlight w:val="cyan"/>
              </w:rPr>
              <w:t xml:space="preserve">of an </w:t>
            </w:r>
            <w:r w:rsidR="001C2322" w:rsidRPr="00E55F6B">
              <w:rPr>
                <w:rFonts w:ascii="Arial" w:hAnsi="Arial" w:cs="Arial"/>
                <w:b/>
                <w:highlight w:val="cyan"/>
              </w:rPr>
              <w:t>unpublished</w:t>
            </w:r>
            <w:r w:rsidR="001C2322">
              <w:rPr>
                <w:rFonts w:ascii="Arial" w:hAnsi="Arial" w:cs="Arial"/>
                <w:highlight w:val="cyan"/>
              </w:rPr>
              <w:t xml:space="preserve"> work</w:t>
            </w:r>
            <w:r>
              <w:rPr>
                <w:rFonts w:ascii="Arial" w:hAnsi="Arial" w:cs="Arial"/>
                <w:highlight w:val="cyan"/>
              </w:rPr>
              <w:t xml:space="preserve"> under </w:t>
            </w:r>
            <w:r w:rsidRPr="0077780E">
              <w:rPr>
                <w:rFonts w:ascii="Arial" w:hAnsi="Arial" w:cs="Arial"/>
                <w:highlight w:val="cyan"/>
              </w:rPr>
              <w:t>the “108 Exclusion”</w:t>
            </w:r>
            <w:r w:rsidR="00D10E84">
              <w:rPr>
                <w:rFonts w:ascii="Arial" w:hAnsi="Arial" w:cs="Arial"/>
                <w:highlight w:val="cyan"/>
              </w:rPr>
              <w:t xml:space="preserve"> </w:t>
            </w:r>
          </w:p>
          <w:p w:rsidR="00643E32" w:rsidRDefault="00D10E84">
            <w:pPr>
              <w:rPr>
                <w:rFonts w:ascii="Arial" w:hAnsi="Arial" w:cs="Arial"/>
              </w:rPr>
            </w:pPr>
            <w:r w:rsidRPr="00D37D7A">
              <w:rPr>
                <w:rFonts w:ascii="Arial" w:hAnsi="Arial" w:cs="Arial"/>
                <w:sz w:val="20"/>
                <w:szCs w:val="20"/>
                <w:highlight w:val="cyan"/>
              </w:rPr>
              <w:t>[</w:t>
            </w:r>
            <w:r w:rsidR="0077780E" w:rsidRPr="00D37D7A">
              <w:rPr>
                <w:rFonts w:ascii="Arial" w:hAnsi="Arial" w:cs="Arial"/>
                <w:sz w:val="20"/>
                <w:szCs w:val="20"/>
                <w:highlight w:val="cyan"/>
              </w:rPr>
              <w:t>17 U.S.C. 108 (b)</w:t>
            </w:r>
            <w:r w:rsidRPr="00D37D7A">
              <w:rPr>
                <w:rFonts w:ascii="Arial" w:hAnsi="Arial" w:cs="Arial"/>
                <w:sz w:val="20"/>
                <w:szCs w:val="20"/>
                <w:highlight w:val="cyan"/>
              </w:rPr>
              <w:t>]</w:t>
            </w:r>
          </w:p>
          <w:p w:rsidR="001C2322" w:rsidRDefault="001C2322" w:rsidP="001C2322">
            <w:pPr>
              <w:shd w:val="clear" w:color="auto" w:fill="FFFFFF"/>
              <w:rPr>
                <w:rFonts w:ascii="Verdana" w:hAnsi="Verdana"/>
                <w:b/>
                <w:bCs/>
                <w:color w:val="333333"/>
              </w:rPr>
            </w:pPr>
          </w:p>
          <w:p w:rsidR="001C2322" w:rsidRDefault="001C2322" w:rsidP="001C2322">
            <w:pPr>
              <w:shd w:val="clear" w:color="auto" w:fill="FFFFFF"/>
              <w:rPr>
                <w:rFonts w:ascii="Arial" w:hAnsi="Arial" w:cs="Arial"/>
                <w:color w:val="000000" w:themeColor="text1"/>
              </w:rPr>
            </w:pPr>
            <w:r w:rsidRPr="001C2322">
              <w:rPr>
                <w:rFonts w:ascii="Arial" w:hAnsi="Arial" w:cs="Arial"/>
                <w:color w:val="000000" w:themeColor="text1"/>
              </w:rPr>
              <w:t xml:space="preserve">Is the item to be </w:t>
            </w:r>
            <w:r w:rsidRPr="009F0291">
              <w:rPr>
                <w:rFonts w:ascii="Arial" w:hAnsi="Arial" w:cs="Arial"/>
                <w:color w:val="000000" w:themeColor="text1"/>
              </w:rPr>
              <w:t>reproduced</w:t>
            </w:r>
            <w:r w:rsidRPr="001C2322">
              <w:rPr>
                <w:rFonts w:ascii="Arial" w:hAnsi="Arial" w:cs="Arial"/>
                <w:color w:val="000000" w:themeColor="text1"/>
              </w:rPr>
              <w:t xml:space="preserve"> </w:t>
            </w:r>
            <w:r w:rsidRPr="009F0291">
              <w:rPr>
                <w:rFonts w:ascii="Arial" w:hAnsi="Arial" w:cs="Arial"/>
                <w:color w:val="000000" w:themeColor="text1"/>
              </w:rPr>
              <w:t xml:space="preserve">currently in </w:t>
            </w:r>
            <w:r w:rsidRPr="001C2322">
              <w:rPr>
                <w:rFonts w:ascii="Arial" w:hAnsi="Arial" w:cs="Arial"/>
                <w:color w:val="000000" w:themeColor="text1"/>
              </w:rPr>
              <w:t xml:space="preserve">your </w:t>
            </w:r>
            <w:r w:rsidRPr="009F0291">
              <w:rPr>
                <w:rFonts w:ascii="Arial" w:hAnsi="Arial" w:cs="Arial"/>
                <w:color w:val="000000" w:themeColor="text1"/>
              </w:rPr>
              <w:t>collection</w:t>
            </w:r>
            <w:r w:rsidRPr="001C2322">
              <w:rPr>
                <w:rFonts w:ascii="Arial" w:hAnsi="Arial" w:cs="Arial"/>
                <w:color w:val="000000" w:themeColor="text1"/>
              </w:rPr>
              <w:t xml:space="preserve">?  </w:t>
            </w:r>
          </w:p>
          <w:p w:rsidR="001C2322" w:rsidRPr="001C2322" w:rsidRDefault="001C2322" w:rsidP="001C2322">
            <w:pPr>
              <w:shd w:val="clear" w:color="auto" w:fill="FFFFFF"/>
              <w:rPr>
                <w:rFonts w:ascii="Arial" w:hAnsi="Arial" w:cs="Arial"/>
                <w:b/>
                <w:bCs/>
                <w:color w:val="000000" w:themeColor="text1"/>
              </w:rPr>
            </w:pPr>
            <w:r w:rsidRPr="001C2322">
              <w:rPr>
                <w:rFonts w:ascii="Arial" w:hAnsi="Arial" w:cs="Arial"/>
                <w:color w:val="000000" w:themeColor="text1"/>
              </w:rPr>
              <w:t xml:space="preserve">If </w:t>
            </w:r>
            <w:r>
              <w:rPr>
                <w:rFonts w:ascii="Arial" w:hAnsi="Arial" w:cs="Arial"/>
                <w:color w:val="000000" w:themeColor="text1"/>
              </w:rPr>
              <w:t>“</w:t>
            </w:r>
            <w:r w:rsidRPr="001C2322">
              <w:rPr>
                <w:rFonts w:ascii="Arial" w:hAnsi="Arial" w:cs="Arial"/>
                <w:color w:val="000000" w:themeColor="text1"/>
              </w:rPr>
              <w:t>yes,</w:t>
            </w:r>
            <w:r>
              <w:rPr>
                <w:rFonts w:ascii="Arial" w:hAnsi="Arial" w:cs="Arial"/>
                <w:color w:val="000000" w:themeColor="text1"/>
              </w:rPr>
              <w:t>”</w:t>
            </w:r>
            <w:r w:rsidRPr="001C2322">
              <w:rPr>
                <w:rFonts w:ascii="Arial" w:hAnsi="Arial" w:cs="Arial"/>
                <w:color w:val="000000" w:themeColor="text1"/>
              </w:rPr>
              <w:t xml:space="preserve"> continue.  If </w:t>
            </w:r>
            <w:r>
              <w:rPr>
                <w:rFonts w:ascii="Arial" w:hAnsi="Arial" w:cs="Arial"/>
                <w:color w:val="000000" w:themeColor="text1"/>
              </w:rPr>
              <w:t>“</w:t>
            </w:r>
            <w:r w:rsidRPr="001C2322">
              <w:rPr>
                <w:rFonts w:ascii="Arial" w:hAnsi="Arial" w:cs="Arial"/>
                <w:color w:val="000000" w:themeColor="text1"/>
              </w:rPr>
              <w:t>no,</w:t>
            </w:r>
            <w:r>
              <w:rPr>
                <w:rFonts w:ascii="Arial" w:hAnsi="Arial" w:cs="Arial"/>
                <w:color w:val="000000" w:themeColor="text1"/>
              </w:rPr>
              <w:t>”</w:t>
            </w:r>
            <w:r w:rsidRPr="001C2322">
              <w:rPr>
                <w:rFonts w:ascii="Arial" w:hAnsi="Arial" w:cs="Arial"/>
                <w:color w:val="000000" w:themeColor="text1"/>
              </w:rPr>
              <w:t xml:space="preserve"> stop right there.</w:t>
            </w:r>
          </w:p>
          <w:p w:rsidR="001C2322" w:rsidRPr="001C2322" w:rsidRDefault="001C2322" w:rsidP="001C2322">
            <w:pPr>
              <w:shd w:val="clear" w:color="auto" w:fill="FFFFFF"/>
              <w:rPr>
                <w:rFonts w:ascii="Arial" w:hAnsi="Arial" w:cs="Arial"/>
                <w:b/>
                <w:bCs/>
                <w:color w:val="000000" w:themeColor="text1"/>
              </w:rPr>
            </w:pPr>
          </w:p>
          <w:p w:rsidR="001C2322" w:rsidRDefault="001C2322" w:rsidP="001C2322">
            <w:pPr>
              <w:shd w:val="clear" w:color="auto" w:fill="FFFFFF"/>
              <w:rPr>
                <w:rFonts w:ascii="Arial" w:hAnsi="Arial" w:cs="Arial"/>
                <w:color w:val="000000" w:themeColor="text1"/>
              </w:rPr>
            </w:pPr>
            <w:r w:rsidRPr="001C2322">
              <w:rPr>
                <w:rFonts w:ascii="Arial" w:hAnsi="Arial" w:cs="Arial"/>
                <w:bCs/>
                <w:color w:val="000000" w:themeColor="text1"/>
              </w:rPr>
              <w:t>Are the copies</w:t>
            </w:r>
            <w:r w:rsidRPr="001C2322">
              <w:rPr>
                <w:rFonts w:ascii="Arial" w:hAnsi="Arial" w:cs="Arial"/>
                <w:b/>
                <w:bCs/>
                <w:color w:val="000000" w:themeColor="text1"/>
              </w:rPr>
              <w:t xml:space="preserve"> </w:t>
            </w:r>
            <w:r w:rsidRPr="001C2322">
              <w:rPr>
                <w:rFonts w:ascii="Arial" w:hAnsi="Arial" w:cs="Arial"/>
                <w:color w:val="000000" w:themeColor="text1"/>
              </w:rPr>
              <w:t>solely for purposes of preservation and security at your library, OR are the copies being made for deposit for research in another library qualified per step 1?</w:t>
            </w:r>
          </w:p>
          <w:p w:rsidR="00230A31" w:rsidRDefault="00230A31" w:rsidP="001C2322">
            <w:pPr>
              <w:shd w:val="clear" w:color="auto" w:fill="FFFFFF"/>
              <w:rPr>
                <w:rFonts w:ascii="Arial" w:hAnsi="Arial" w:cs="Arial"/>
                <w:color w:val="000000" w:themeColor="text1"/>
              </w:rPr>
            </w:pPr>
          </w:p>
          <w:p w:rsidR="00230A31" w:rsidRPr="009F0291" w:rsidRDefault="00230A31" w:rsidP="001C2322">
            <w:pPr>
              <w:shd w:val="clear" w:color="auto" w:fill="FFFFFF"/>
              <w:rPr>
                <w:rFonts w:ascii="Arial" w:hAnsi="Arial" w:cs="Arial"/>
                <w:color w:val="000000" w:themeColor="text1"/>
              </w:rPr>
            </w:pPr>
            <w:r>
              <w:rPr>
                <w:rFonts w:ascii="Arial" w:hAnsi="Arial" w:cs="Arial"/>
                <w:color w:val="000000" w:themeColor="text1"/>
              </w:rPr>
              <w:t>Yes?  Then copy away!</w:t>
            </w:r>
          </w:p>
          <w:p w:rsidR="001C2322" w:rsidRPr="001C2322" w:rsidRDefault="001C2322" w:rsidP="001C2322">
            <w:pPr>
              <w:shd w:val="clear" w:color="auto" w:fill="FFFFFF"/>
              <w:rPr>
                <w:rFonts w:ascii="Arial" w:hAnsi="Arial" w:cs="Arial"/>
                <w:color w:val="000000" w:themeColor="text1"/>
              </w:rPr>
            </w:pPr>
          </w:p>
          <w:p w:rsidR="001C2322" w:rsidRPr="009F0291" w:rsidRDefault="001C2322" w:rsidP="001C2322">
            <w:pPr>
              <w:shd w:val="clear" w:color="auto" w:fill="FFFFFF"/>
              <w:rPr>
                <w:rFonts w:ascii="Arial" w:hAnsi="Arial" w:cs="Arial"/>
                <w:i/>
                <w:color w:val="000000" w:themeColor="text1"/>
              </w:rPr>
            </w:pPr>
            <w:r w:rsidRPr="001C2322">
              <w:rPr>
                <w:rFonts w:ascii="Arial" w:hAnsi="Arial" w:cs="Arial"/>
                <w:color w:val="000000" w:themeColor="text1"/>
              </w:rPr>
              <w:t xml:space="preserve">NOTE: </w:t>
            </w:r>
            <w:r w:rsidRPr="009F0291">
              <w:rPr>
                <w:rFonts w:ascii="Arial" w:hAnsi="Arial" w:cs="Arial"/>
                <w:i/>
                <w:color w:val="000000" w:themeColor="text1"/>
              </w:rPr>
              <w:t xml:space="preserve">any such copy </w:t>
            </w:r>
            <w:r w:rsidR="00230A31">
              <w:rPr>
                <w:rFonts w:ascii="Arial" w:hAnsi="Arial" w:cs="Arial"/>
                <w:i/>
                <w:color w:val="000000" w:themeColor="text1"/>
              </w:rPr>
              <w:t xml:space="preserve">that converts the work into a </w:t>
            </w:r>
            <w:r w:rsidRPr="009F0291">
              <w:rPr>
                <w:rFonts w:ascii="Arial" w:hAnsi="Arial" w:cs="Arial"/>
                <w:i/>
                <w:color w:val="000000" w:themeColor="text1"/>
              </w:rPr>
              <w:t xml:space="preserve">digital format </w:t>
            </w:r>
            <w:r w:rsidR="00230A31">
              <w:rPr>
                <w:rFonts w:ascii="Arial" w:hAnsi="Arial" w:cs="Arial"/>
                <w:i/>
                <w:color w:val="000000" w:themeColor="text1"/>
              </w:rPr>
              <w:t xml:space="preserve">may </w:t>
            </w:r>
            <w:r w:rsidRPr="009F0291">
              <w:rPr>
                <w:rFonts w:ascii="Arial" w:hAnsi="Arial" w:cs="Arial"/>
                <w:i/>
                <w:color w:val="000000" w:themeColor="text1"/>
              </w:rPr>
              <w:t>not made available to the public in that format outside the premises of the library or archives.</w:t>
            </w:r>
          </w:p>
          <w:p w:rsidR="0077780E" w:rsidRPr="000D6786" w:rsidRDefault="0077780E" w:rsidP="001C2322">
            <w:pPr>
              <w:rPr>
                <w:rFonts w:ascii="Arial" w:hAnsi="Arial" w:cs="Arial"/>
              </w:rPr>
            </w:pPr>
          </w:p>
        </w:tc>
        <w:tc>
          <w:tcPr>
            <w:tcW w:w="4855" w:type="dxa"/>
          </w:tcPr>
          <w:p w:rsidR="008D2910" w:rsidRDefault="008D2910" w:rsidP="001C2322">
            <w:pPr>
              <w:shd w:val="clear" w:color="auto" w:fill="FFFFFF"/>
              <w:rPr>
                <w:rFonts w:ascii="Arial" w:hAnsi="Arial" w:cs="Arial"/>
                <w:bCs/>
                <w:color w:val="333333"/>
              </w:rPr>
            </w:pPr>
          </w:p>
          <w:p w:rsidR="003F7B8F" w:rsidRDefault="003F7B8F" w:rsidP="001C2322">
            <w:pPr>
              <w:shd w:val="clear" w:color="auto" w:fill="FFFFFF"/>
              <w:rPr>
                <w:rFonts w:ascii="Arial" w:hAnsi="Arial" w:cs="Arial"/>
                <w:bCs/>
                <w:color w:val="333333"/>
              </w:rPr>
            </w:pPr>
            <w:r>
              <w:rPr>
                <w:rFonts w:ascii="Arial" w:hAnsi="Arial" w:cs="Arial"/>
                <w:bCs/>
                <w:color w:val="333333"/>
              </w:rPr>
              <w:t>This is how you can save the crumbling, unpublished 1950’s preliminary notes of a world-changing scientific paper currently sitting in your humidity-controlled vault.</w:t>
            </w:r>
          </w:p>
          <w:p w:rsidR="003F7B8F" w:rsidRDefault="003F7B8F" w:rsidP="001C2322">
            <w:pPr>
              <w:shd w:val="clear" w:color="auto" w:fill="FFFFFF"/>
              <w:rPr>
                <w:rFonts w:ascii="Arial" w:hAnsi="Arial" w:cs="Arial"/>
                <w:bCs/>
                <w:color w:val="333333"/>
              </w:rPr>
            </w:pPr>
          </w:p>
          <w:p w:rsidR="00643E32" w:rsidRPr="001C2322" w:rsidRDefault="001C2322" w:rsidP="001C2322">
            <w:pPr>
              <w:shd w:val="clear" w:color="auto" w:fill="FFFFFF"/>
              <w:rPr>
                <w:rFonts w:ascii="Arial" w:hAnsi="Arial" w:cs="Arial"/>
              </w:rPr>
            </w:pPr>
            <w:r w:rsidRPr="001C2322">
              <w:rPr>
                <w:rFonts w:ascii="Arial" w:hAnsi="Arial" w:cs="Arial"/>
                <w:bCs/>
                <w:color w:val="333333"/>
              </w:rPr>
              <w:t xml:space="preserve">Don’t </w:t>
            </w:r>
            <w:r>
              <w:rPr>
                <w:rFonts w:ascii="Arial" w:hAnsi="Arial" w:cs="Arial"/>
                <w:bCs/>
                <w:color w:val="333333"/>
              </w:rPr>
              <w:t>forget to put the required 108 mark on the copies.</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color w:val="000000" w:themeColor="text1"/>
                <w:highlight w:val="cyan"/>
              </w:rPr>
            </w:pPr>
          </w:p>
          <w:p w:rsidR="00622F44" w:rsidRDefault="00E55F6B">
            <w:pPr>
              <w:rPr>
                <w:rFonts w:ascii="Arial" w:hAnsi="Arial" w:cs="Arial"/>
                <w:color w:val="000000" w:themeColor="text1"/>
                <w:highlight w:val="cyan"/>
              </w:rPr>
            </w:pPr>
            <w:r w:rsidRPr="00E55F6B">
              <w:rPr>
                <w:rFonts w:ascii="Arial" w:hAnsi="Arial" w:cs="Arial"/>
                <w:color w:val="000000" w:themeColor="text1"/>
                <w:highlight w:val="cyan"/>
              </w:rPr>
              <w:t xml:space="preserve">Determining when a qualified library can make UP TO THREE copies of a </w:t>
            </w:r>
            <w:r w:rsidRPr="00E55F6B">
              <w:rPr>
                <w:rFonts w:ascii="Arial" w:hAnsi="Arial" w:cs="Arial"/>
                <w:b/>
                <w:color w:val="000000" w:themeColor="text1"/>
                <w:highlight w:val="cyan"/>
              </w:rPr>
              <w:t>published</w:t>
            </w:r>
            <w:r w:rsidRPr="00E55F6B">
              <w:rPr>
                <w:rFonts w:ascii="Arial" w:hAnsi="Arial" w:cs="Arial"/>
                <w:color w:val="000000" w:themeColor="text1"/>
                <w:highlight w:val="cyan"/>
              </w:rPr>
              <w:t xml:space="preserve"> work under the “108 Exclusion” </w:t>
            </w:r>
          </w:p>
          <w:p w:rsidR="00643E32" w:rsidRPr="00E55F6B" w:rsidRDefault="00E55F6B">
            <w:pPr>
              <w:rPr>
                <w:rFonts w:ascii="Arial" w:hAnsi="Arial" w:cs="Arial"/>
                <w:color w:val="000000" w:themeColor="text1"/>
              </w:rPr>
            </w:pPr>
            <w:r w:rsidRPr="00E55F6B">
              <w:rPr>
                <w:rFonts w:ascii="Arial" w:hAnsi="Arial" w:cs="Arial"/>
                <w:color w:val="000000" w:themeColor="text1"/>
                <w:highlight w:val="cyan"/>
              </w:rPr>
              <w:t>[17 U.S.C. 108 (c)]</w:t>
            </w:r>
          </w:p>
          <w:p w:rsidR="00E55F6B" w:rsidRPr="00E55F6B" w:rsidRDefault="00E55F6B">
            <w:pPr>
              <w:rPr>
                <w:rFonts w:ascii="Arial" w:hAnsi="Arial" w:cs="Arial"/>
                <w:color w:val="000000" w:themeColor="text1"/>
              </w:rPr>
            </w:pPr>
          </w:p>
          <w:p w:rsidR="00E55F6B" w:rsidRDefault="00E55F6B" w:rsidP="00230A31">
            <w:pPr>
              <w:rPr>
                <w:rFonts w:ascii="Arial" w:hAnsi="Arial" w:cs="Arial"/>
                <w:color w:val="000000" w:themeColor="text1"/>
              </w:rPr>
            </w:pPr>
            <w:r w:rsidRPr="00E55F6B">
              <w:rPr>
                <w:rFonts w:ascii="Arial" w:hAnsi="Arial" w:cs="Arial"/>
                <w:color w:val="000000" w:themeColor="text1"/>
              </w:rPr>
              <w:t>Does your library own a published work that is damaged, deteriorating, lost, or stolen?</w:t>
            </w:r>
            <w:r>
              <w:rPr>
                <w:rFonts w:ascii="Arial" w:hAnsi="Arial" w:cs="Arial"/>
                <w:color w:val="000000" w:themeColor="text1"/>
              </w:rPr>
              <w:t xml:space="preserve"> </w:t>
            </w:r>
            <w:r w:rsidRPr="00E55F6B">
              <w:rPr>
                <w:rFonts w:ascii="Arial" w:hAnsi="Arial" w:cs="Arial"/>
                <w:bCs/>
                <w:color w:val="000000" w:themeColor="text1"/>
              </w:rPr>
              <w:t>You may make</w:t>
            </w:r>
            <w:r w:rsidRPr="00E55F6B">
              <w:rPr>
                <w:rFonts w:ascii="Arial" w:hAnsi="Arial" w:cs="Arial"/>
                <w:b/>
                <w:bCs/>
                <w:color w:val="000000" w:themeColor="text1"/>
              </w:rPr>
              <w:t xml:space="preserve"> </w:t>
            </w:r>
            <w:r w:rsidRPr="00E55F6B">
              <w:rPr>
                <w:rFonts w:ascii="Arial" w:hAnsi="Arial" w:cs="Arial"/>
                <w:color w:val="000000" w:themeColor="text1"/>
              </w:rPr>
              <w:t>three</w:t>
            </w:r>
            <w:r>
              <w:rPr>
                <w:rFonts w:ascii="Arial" w:hAnsi="Arial" w:cs="Arial"/>
                <w:color w:val="000000" w:themeColor="text1"/>
              </w:rPr>
              <w:t xml:space="preserve"> copies</w:t>
            </w:r>
            <w:r w:rsidRPr="00E55F6B">
              <w:rPr>
                <w:rFonts w:ascii="Arial" w:hAnsi="Arial" w:cs="Arial"/>
                <w:color w:val="000000" w:themeColor="text1"/>
              </w:rPr>
              <w:t xml:space="preserve"> </w:t>
            </w:r>
            <w:r w:rsidRPr="00467A05">
              <w:rPr>
                <w:rFonts w:ascii="Arial" w:hAnsi="Arial" w:cs="Arial"/>
                <w:b/>
                <w:color w:val="000000" w:themeColor="text1"/>
              </w:rPr>
              <w:t>solely for the purpose of replacement</w:t>
            </w:r>
            <w:r w:rsidRPr="00E55F6B">
              <w:rPr>
                <w:rFonts w:ascii="Arial" w:hAnsi="Arial" w:cs="Arial"/>
                <w:color w:val="000000" w:themeColor="text1"/>
              </w:rPr>
              <w:t xml:space="preserve"> </w:t>
            </w:r>
            <w:r>
              <w:rPr>
                <w:rFonts w:ascii="Arial" w:hAnsi="Arial" w:cs="Arial"/>
                <w:color w:val="000000" w:themeColor="text1"/>
              </w:rPr>
              <w:t>IF:</w:t>
            </w:r>
          </w:p>
          <w:p w:rsidR="00E55F6B" w:rsidRPr="009F0291" w:rsidRDefault="00E55F6B" w:rsidP="00E55F6B">
            <w:pPr>
              <w:shd w:val="clear" w:color="auto" w:fill="FFFFFF"/>
              <w:rPr>
                <w:rFonts w:ascii="Verdana" w:hAnsi="Verdana"/>
                <w:color w:val="333333"/>
              </w:rPr>
            </w:pPr>
          </w:p>
          <w:p w:rsidR="00E55F6B" w:rsidRPr="00230A31" w:rsidRDefault="00E55F6B" w:rsidP="00E55F6B">
            <w:pPr>
              <w:shd w:val="clear" w:color="auto" w:fill="FFFFFF"/>
              <w:rPr>
                <w:rFonts w:ascii="Arial" w:hAnsi="Arial" w:cs="Arial"/>
                <w:color w:val="000000" w:themeColor="text1"/>
                <w:sz w:val="20"/>
                <w:szCs w:val="20"/>
              </w:rPr>
            </w:pPr>
            <w:r w:rsidRPr="00230A31">
              <w:rPr>
                <w:rFonts w:ascii="Arial" w:hAnsi="Arial" w:cs="Arial"/>
                <w:color w:val="000000" w:themeColor="text1"/>
                <w:sz w:val="20"/>
                <w:szCs w:val="20"/>
              </w:rPr>
              <w:t xml:space="preserve">After a reasonable effort, you have determined that an unused replacement cannot be obtained at a fair price; </w:t>
            </w:r>
            <w:r w:rsidRPr="00230A31">
              <w:rPr>
                <w:rFonts w:ascii="Arial" w:hAnsi="Arial" w:cs="Arial"/>
                <w:color w:val="000000" w:themeColor="text1"/>
                <w:sz w:val="20"/>
                <w:szCs w:val="20"/>
                <w:u w:val="single"/>
              </w:rPr>
              <w:t>and</w:t>
            </w:r>
          </w:p>
          <w:p w:rsidR="00E55F6B" w:rsidRPr="00230A31" w:rsidRDefault="00E55F6B" w:rsidP="00E55F6B">
            <w:pPr>
              <w:shd w:val="clear" w:color="auto" w:fill="FFFFFF"/>
              <w:rPr>
                <w:rFonts w:ascii="Arial" w:hAnsi="Arial" w:cs="Arial"/>
                <w:color w:val="000000" w:themeColor="text1"/>
                <w:sz w:val="20"/>
                <w:szCs w:val="20"/>
              </w:rPr>
            </w:pPr>
            <w:bookmarkStart w:id="0" w:name="c_2"/>
            <w:bookmarkEnd w:id="0"/>
            <w:r w:rsidRPr="00230A31">
              <w:rPr>
                <w:rFonts w:ascii="Arial" w:hAnsi="Arial" w:cs="Arial"/>
                <w:color w:val="000000" w:themeColor="text1"/>
                <w:sz w:val="20"/>
                <w:szCs w:val="20"/>
              </w:rPr>
              <w:t>If the copy is in digital format, it is not made available to the public in that format outside the premises of the library.</w:t>
            </w:r>
          </w:p>
        </w:tc>
        <w:tc>
          <w:tcPr>
            <w:tcW w:w="4855" w:type="dxa"/>
          </w:tcPr>
          <w:p w:rsidR="003F7B8F" w:rsidRDefault="003F7B8F">
            <w:pPr>
              <w:rPr>
                <w:rFonts w:ascii="Arial" w:hAnsi="Arial" w:cs="Arial"/>
              </w:rPr>
            </w:pPr>
          </w:p>
          <w:p w:rsidR="003F7B8F" w:rsidRPr="003F7B8F" w:rsidRDefault="003F7B8F" w:rsidP="003F7B8F">
            <w:pPr>
              <w:shd w:val="clear" w:color="auto" w:fill="FFFFFF"/>
              <w:rPr>
                <w:rFonts w:ascii="Arial" w:hAnsi="Arial" w:cs="Arial"/>
                <w:bCs/>
                <w:color w:val="000000" w:themeColor="text1"/>
              </w:rPr>
            </w:pPr>
            <w:r>
              <w:rPr>
                <w:rFonts w:ascii="Arial" w:hAnsi="Arial" w:cs="Arial"/>
                <w:bCs/>
                <w:color w:val="000000" w:themeColor="text1"/>
              </w:rPr>
              <w:t>After an unsuccessful search for a replacement, t</w:t>
            </w:r>
            <w:r w:rsidRPr="003F7B8F">
              <w:rPr>
                <w:rFonts w:ascii="Arial" w:hAnsi="Arial" w:cs="Arial"/>
                <w:bCs/>
                <w:color w:val="000000" w:themeColor="text1"/>
              </w:rPr>
              <w:t xml:space="preserve">his is how you can save the crumbling, unpublished 1950’s </w:t>
            </w:r>
            <w:r>
              <w:rPr>
                <w:rFonts w:ascii="Arial" w:hAnsi="Arial" w:cs="Arial"/>
                <w:bCs/>
                <w:color w:val="000000" w:themeColor="text1"/>
              </w:rPr>
              <w:t xml:space="preserve">final copy </w:t>
            </w:r>
            <w:r w:rsidRPr="003F7B8F">
              <w:rPr>
                <w:rFonts w:ascii="Arial" w:hAnsi="Arial" w:cs="Arial"/>
                <w:bCs/>
                <w:color w:val="000000" w:themeColor="text1"/>
              </w:rPr>
              <w:t>of a world-changing scientific paper currently sitting in your humidity-controlled vault.</w:t>
            </w:r>
          </w:p>
          <w:p w:rsidR="003F7B8F" w:rsidRPr="003F7B8F" w:rsidRDefault="003F7B8F" w:rsidP="003F7B8F">
            <w:pPr>
              <w:shd w:val="clear" w:color="auto" w:fill="FFFFFF"/>
              <w:rPr>
                <w:rFonts w:ascii="Arial" w:hAnsi="Arial" w:cs="Arial"/>
                <w:bCs/>
                <w:color w:val="000000" w:themeColor="text1"/>
              </w:rPr>
            </w:pPr>
          </w:p>
          <w:p w:rsidR="003F7B8F" w:rsidRPr="00230A31" w:rsidRDefault="003F7B8F" w:rsidP="003F7B8F">
            <w:pPr>
              <w:rPr>
                <w:rFonts w:ascii="Arial" w:hAnsi="Arial" w:cs="Arial"/>
                <w:bCs/>
                <w:color w:val="000000" w:themeColor="text1"/>
                <w:sz w:val="20"/>
                <w:szCs w:val="20"/>
              </w:rPr>
            </w:pPr>
            <w:r w:rsidRPr="00230A31">
              <w:rPr>
                <w:rFonts w:ascii="Arial" w:hAnsi="Arial" w:cs="Arial"/>
                <w:bCs/>
                <w:color w:val="000000" w:themeColor="text1"/>
                <w:sz w:val="20"/>
                <w:szCs w:val="20"/>
              </w:rPr>
              <w:t>Don’t forget to put the required 108 mark on the copies.</w:t>
            </w:r>
          </w:p>
          <w:p w:rsidR="003F7B8F" w:rsidRPr="00230A31" w:rsidRDefault="003F7B8F" w:rsidP="003F7B8F">
            <w:pPr>
              <w:rPr>
                <w:rFonts w:ascii="Arial" w:hAnsi="Arial" w:cs="Arial"/>
                <w:sz w:val="20"/>
                <w:szCs w:val="20"/>
              </w:rPr>
            </w:pPr>
          </w:p>
          <w:p w:rsidR="003F7B8F" w:rsidRPr="000D6786" w:rsidRDefault="003F7B8F" w:rsidP="003F7B8F">
            <w:pPr>
              <w:rPr>
                <w:rFonts w:ascii="Arial" w:hAnsi="Arial" w:cs="Arial"/>
              </w:rPr>
            </w:pPr>
            <w:r w:rsidRPr="00230A31">
              <w:rPr>
                <w:rFonts w:ascii="Arial" w:hAnsi="Arial" w:cs="Arial"/>
                <w:sz w:val="20"/>
                <w:szCs w:val="20"/>
              </w:rPr>
              <w:t>An</w:t>
            </w:r>
            <w:r w:rsidR="002A5048">
              <w:rPr>
                <w:rFonts w:ascii="Arial" w:hAnsi="Arial" w:cs="Arial"/>
                <w:sz w:val="20"/>
                <w:szCs w:val="20"/>
              </w:rPr>
              <w:t>d</w:t>
            </w:r>
            <w:r w:rsidRPr="00230A31">
              <w:rPr>
                <w:rFonts w:ascii="Arial" w:hAnsi="Arial" w:cs="Arial"/>
                <w:sz w:val="20"/>
                <w:szCs w:val="20"/>
              </w:rPr>
              <w:t xml:space="preserve"> remember, someone might claim a 107 “fair use” to make a digital copy of the scan you can only host on your premises, but that is a different claim!</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rsidP="00E55F6B">
            <w:pPr>
              <w:rPr>
                <w:rFonts w:ascii="Arial" w:hAnsi="Arial" w:cs="Arial"/>
                <w:highlight w:val="cyan"/>
              </w:rPr>
            </w:pPr>
          </w:p>
          <w:p w:rsidR="00E55F6B" w:rsidRPr="00E55F6B" w:rsidRDefault="00E55F6B" w:rsidP="00E55F6B">
            <w:pPr>
              <w:rPr>
                <w:rFonts w:ascii="Arial" w:eastAsiaTheme="minorHAnsi" w:hAnsi="Arial" w:cs="Arial"/>
                <w:highlight w:val="cyan"/>
              </w:rPr>
            </w:pPr>
            <w:r>
              <w:rPr>
                <w:rFonts w:ascii="Arial" w:hAnsi="Arial" w:cs="Arial"/>
                <w:highlight w:val="cyan"/>
              </w:rPr>
              <w:t xml:space="preserve">Determining when a qualified library can make UP TO THREE copies of a </w:t>
            </w:r>
            <w:r w:rsidRPr="00E55F6B">
              <w:rPr>
                <w:rFonts w:ascii="Arial" w:hAnsi="Arial" w:cs="Arial"/>
                <w:b/>
                <w:highlight w:val="cyan"/>
              </w:rPr>
              <w:t>published</w:t>
            </w:r>
            <w:r>
              <w:rPr>
                <w:rFonts w:ascii="Arial" w:hAnsi="Arial" w:cs="Arial"/>
                <w:highlight w:val="cyan"/>
              </w:rPr>
              <w:t xml:space="preserve"> work whose format is </w:t>
            </w:r>
            <w:r w:rsidRPr="00E55F6B">
              <w:rPr>
                <w:rFonts w:ascii="Arial" w:hAnsi="Arial" w:cs="Arial"/>
                <w:b/>
                <w:highlight w:val="cyan"/>
              </w:rPr>
              <w:t>obsolete</w:t>
            </w:r>
            <w:r>
              <w:rPr>
                <w:rFonts w:ascii="Arial" w:hAnsi="Arial" w:cs="Arial"/>
                <w:highlight w:val="cyan"/>
              </w:rPr>
              <w:t xml:space="preserve"> under </w:t>
            </w:r>
            <w:r w:rsidRPr="0077780E">
              <w:rPr>
                <w:rFonts w:ascii="Arial" w:hAnsi="Arial" w:cs="Arial"/>
                <w:highlight w:val="cyan"/>
              </w:rPr>
              <w:t>the “108 Exclusion”</w:t>
            </w:r>
            <w:r>
              <w:rPr>
                <w:rFonts w:ascii="Arial" w:hAnsi="Arial" w:cs="Arial"/>
                <w:highlight w:val="cyan"/>
              </w:rPr>
              <w:t xml:space="preserve"> [</w:t>
            </w:r>
            <w:r w:rsidRPr="000D6786">
              <w:rPr>
                <w:rFonts w:ascii="Arial" w:hAnsi="Arial" w:cs="Arial"/>
                <w:highlight w:val="cyan"/>
              </w:rPr>
              <w:t>17 U.S.C. 108 (</w:t>
            </w:r>
            <w:r>
              <w:rPr>
                <w:rFonts w:ascii="Arial" w:hAnsi="Arial" w:cs="Arial"/>
                <w:highlight w:val="cyan"/>
              </w:rPr>
              <w:t>c</w:t>
            </w:r>
            <w:r w:rsidRPr="000D6786">
              <w:rPr>
                <w:rFonts w:ascii="Arial" w:hAnsi="Arial" w:cs="Arial"/>
                <w:highlight w:val="cyan"/>
              </w:rPr>
              <w:t>)</w:t>
            </w:r>
            <w:r>
              <w:rPr>
                <w:rFonts w:ascii="Arial" w:hAnsi="Arial" w:cs="Arial"/>
                <w:highlight w:val="cyan"/>
              </w:rPr>
              <w:t>]</w:t>
            </w:r>
          </w:p>
          <w:p w:rsidR="00E55F6B" w:rsidRPr="00E55F6B" w:rsidRDefault="00E55F6B" w:rsidP="00E55F6B">
            <w:pPr>
              <w:rPr>
                <w:rFonts w:ascii="Arial" w:hAnsi="Arial" w:cs="Arial"/>
                <w:color w:val="000000" w:themeColor="text1"/>
              </w:rPr>
            </w:pPr>
          </w:p>
          <w:p w:rsidR="00E55F6B" w:rsidRPr="00E55F6B" w:rsidRDefault="00E55F6B" w:rsidP="00E55F6B">
            <w:pPr>
              <w:rPr>
                <w:rFonts w:ascii="Arial" w:hAnsi="Arial" w:cs="Arial"/>
                <w:color w:val="000000" w:themeColor="text1"/>
              </w:rPr>
            </w:pPr>
            <w:r w:rsidRPr="00E55F6B">
              <w:rPr>
                <w:rFonts w:ascii="Arial" w:hAnsi="Arial" w:cs="Arial"/>
                <w:color w:val="000000" w:themeColor="text1"/>
              </w:rPr>
              <w:t>Does your library own a published work whose format has become obsolete?</w:t>
            </w:r>
          </w:p>
          <w:p w:rsidR="00E55F6B" w:rsidRDefault="00E55F6B" w:rsidP="00E55F6B">
            <w:pPr>
              <w:shd w:val="clear" w:color="auto" w:fill="FFFFFF"/>
              <w:rPr>
                <w:rFonts w:ascii="Arial" w:hAnsi="Arial" w:cs="Arial"/>
                <w:color w:val="000000" w:themeColor="text1"/>
              </w:rPr>
            </w:pPr>
          </w:p>
          <w:p w:rsidR="00E55F6B" w:rsidRDefault="00E55F6B" w:rsidP="00E55F6B">
            <w:pPr>
              <w:shd w:val="clear" w:color="auto" w:fill="FFFFFF"/>
              <w:rPr>
                <w:rFonts w:ascii="Arial" w:hAnsi="Arial" w:cs="Arial"/>
                <w:color w:val="000000" w:themeColor="text1"/>
              </w:rPr>
            </w:pPr>
            <w:r>
              <w:rPr>
                <w:rFonts w:ascii="Arial" w:hAnsi="Arial" w:cs="Arial"/>
                <w:color w:val="000000" w:themeColor="text1"/>
              </w:rPr>
              <w:t>“O</w:t>
            </w:r>
            <w:r w:rsidRPr="009F0291">
              <w:rPr>
                <w:rFonts w:ascii="Arial" w:hAnsi="Arial" w:cs="Arial"/>
                <w:color w:val="000000" w:themeColor="text1"/>
              </w:rPr>
              <w:t>bsolete</w:t>
            </w:r>
            <w:r>
              <w:rPr>
                <w:rFonts w:ascii="Arial" w:hAnsi="Arial" w:cs="Arial"/>
                <w:color w:val="000000" w:themeColor="text1"/>
              </w:rPr>
              <w:t xml:space="preserve">” means that </w:t>
            </w:r>
            <w:r w:rsidRPr="009F0291">
              <w:rPr>
                <w:rFonts w:ascii="Arial" w:hAnsi="Arial" w:cs="Arial"/>
                <w:color w:val="000000" w:themeColor="text1"/>
              </w:rPr>
              <w:t>the </w:t>
            </w:r>
            <w:r w:rsidRPr="00E55F6B">
              <w:rPr>
                <w:rFonts w:ascii="Arial" w:hAnsi="Arial" w:cs="Arial"/>
                <w:color w:val="000000" w:themeColor="text1"/>
              </w:rPr>
              <w:t>machine</w:t>
            </w:r>
            <w:r w:rsidRPr="009F0291">
              <w:rPr>
                <w:rFonts w:ascii="Arial" w:hAnsi="Arial" w:cs="Arial"/>
                <w:color w:val="000000" w:themeColor="text1"/>
              </w:rPr>
              <w:t> or</w:t>
            </w:r>
            <w:r w:rsidRPr="00E55F6B">
              <w:rPr>
                <w:rFonts w:ascii="Arial" w:hAnsi="Arial" w:cs="Arial"/>
                <w:color w:val="000000" w:themeColor="text1"/>
              </w:rPr>
              <w:t> device</w:t>
            </w:r>
            <w:r>
              <w:rPr>
                <w:rFonts w:ascii="Arial" w:hAnsi="Arial" w:cs="Arial"/>
                <w:color w:val="000000" w:themeColor="text1"/>
              </w:rPr>
              <w:t xml:space="preserve"> </w:t>
            </w:r>
            <w:r w:rsidRPr="009F0291">
              <w:rPr>
                <w:rFonts w:ascii="Arial" w:hAnsi="Arial" w:cs="Arial"/>
                <w:color w:val="000000" w:themeColor="text1"/>
              </w:rPr>
              <w:t xml:space="preserve">necessary to </w:t>
            </w:r>
            <w:r>
              <w:rPr>
                <w:rFonts w:ascii="Arial" w:hAnsi="Arial" w:cs="Arial"/>
                <w:color w:val="000000" w:themeColor="text1"/>
              </w:rPr>
              <w:t>“</w:t>
            </w:r>
            <w:r w:rsidRPr="009F0291">
              <w:rPr>
                <w:rFonts w:ascii="Arial" w:hAnsi="Arial" w:cs="Arial"/>
                <w:color w:val="000000" w:themeColor="text1"/>
              </w:rPr>
              <w:t>render perceptible</w:t>
            </w:r>
            <w:r>
              <w:rPr>
                <w:rFonts w:ascii="Arial" w:hAnsi="Arial" w:cs="Arial"/>
                <w:color w:val="000000" w:themeColor="text1"/>
              </w:rPr>
              <w:t>”</w:t>
            </w:r>
            <w:r w:rsidRPr="009F0291">
              <w:rPr>
                <w:rFonts w:ascii="Arial" w:hAnsi="Arial" w:cs="Arial"/>
                <w:color w:val="000000" w:themeColor="text1"/>
              </w:rPr>
              <w:t xml:space="preserve"> a work stored in that format is no longer manufactured or is no longer reasonably available in the commercial marketplace.</w:t>
            </w:r>
          </w:p>
          <w:p w:rsidR="00E55F6B" w:rsidRDefault="00E55F6B" w:rsidP="00E55F6B">
            <w:pPr>
              <w:shd w:val="clear" w:color="auto" w:fill="FFFFFF"/>
              <w:rPr>
                <w:rFonts w:ascii="Arial" w:hAnsi="Arial" w:cs="Arial"/>
                <w:color w:val="000000" w:themeColor="text1"/>
              </w:rPr>
            </w:pPr>
          </w:p>
          <w:p w:rsidR="00E55F6B" w:rsidRPr="009F0291" w:rsidRDefault="00E55F6B" w:rsidP="00E55F6B">
            <w:pPr>
              <w:shd w:val="clear" w:color="auto" w:fill="FFFFFF"/>
              <w:rPr>
                <w:rFonts w:ascii="Arial" w:hAnsi="Arial" w:cs="Arial"/>
                <w:color w:val="000000" w:themeColor="text1"/>
              </w:rPr>
            </w:pPr>
            <w:r>
              <w:rPr>
                <w:rFonts w:ascii="Arial" w:hAnsi="Arial" w:cs="Arial"/>
                <w:color w:val="000000" w:themeColor="text1"/>
              </w:rPr>
              <w:t xml:space="preserve">If the copy is </w:t>
            </w:r>
            <w:r w:rsidR="00C64CAD">
              <w:rPr>
                <w:rFonts w:ascii="Arial" w:hAnsi="Arial" w:cs="Arial"/>
                <w:color w:val="000000" w:themeColor="text1"/>
              </w:rPr>
              <w:t>converted to</w:t>
            </w:r>
            <w:r>
              <w:rPr>
                <w:rFonts w:ascii="Arial" w:hAnsi="Arial" w:cs="Arial"/>
                <w:color w:val="000000" w:themeColor="text1"/>
              </w:rPr>
              <w:t xml:space="preserve"> </w:t>
            </w:r>
            <w:r w:rsidRPr="009F0291">
              <w:rPr>
                <w:rFonts w:ascii="Arial" w:hAnsi="Arial" w:cs="Arial"/>
                <w:color w:val="000000" w:themeColor="text1"/>
              </w:rPr>
              <w:t>digital format</w:t>
            </w:r>
            <w:r>
              <w:rPr>
                <w:rFonts w:ascii="Arial" w:hAnsi="Arial" w:cs="Arial"/>
                <w:color w:val="000000" w:themeColor="text1"/>
              </w:rPr>
              <w:t xml:space="preserve">, it </w:t>
            </w:r>
            <w:r w:rsidR="00C64CAD">
              <w:rPr>
                <w:rFonts w:ascii="Arial" w:hAnsi="Arial" w:cs="Arial"/>
                <w:color w:val="000000" w:themeColor="text1"/>
              </w:rPr>
              <w:t>can</w:t>
            </w:r>
            <w:r w:rsidRPr="009F0291">
              <w:rPr>
                <w:rFonts w:ascii="Arial" w:hAnsi="Arial" w:cs="Arial"/>
                <w:color w:val="000000" w:themeColor="text1"/>
              </w:rPr>
              <w:t>not</w:t>
            </w:r>
            <w:r w:rsidR="002A5048">
              <w:rPr>
                <w:rFonts w:ascii="Arial" w:hAnsi="Arial" w:cs="Arial"/>
                <w:color w:val="000000" w:themeColor="text1"/>
              </w:rPr>
              <w:t xml:space="preserve"> be</w:t>
            </w:r>
            <w:r w:rsidRPr="009F0291">
              <w:rPr>
                <w:rFonts w:ascii="Arial" w:hAnsi="Arial" w:cs="Arial"/>
                <w:color w:val="000000" w:themeColor="text1"/>
              </w:rPr>
              <w:t xml:space="preserve"> made available in that format outside the premises of the library.</w:t>
            </w:r>
          </w:p>
          <w:p w:rsidR="00643E32" w:rsidRPr="000D6786" w:rsidRDefault="00643E32" w:rsidP="0077780E">
            <w:pPr>
              <w:rPr>
                <w:rFonts w:ascii="Arial" w:hAnsi="Arial" w:cs="Arial"/>
              </w:rPr>
            </w:pPr>
          </w:p>
        </w:tc>
        <w:tc>
          <w:tcPr>
            <w:tcW w:w="4855" w:type="dxa"/>
          </w:tcPr>
          <w:p w:rsidR="00643E32" w:rsidRDefault="00643E32">
            <w:pPr>
              <w:rPr>
                <w:rFonts w:ascii="Arial" w:hAnsi="Arial" w:cs="Arial"/>
              </w:rPr>
            </w:pPr>
          </w:p>
          <w:p w:rsidR="003F7B8F" w:rsidRPr="000D6786" w:rsidRDefault="00872D49">
            <w:pPr>
              <w:rPr>
                <w:rFonts w:ascii="Arial" w:hAnsi="Arial" w:cs="Arial"/>
              </w:rPr>
            </w:pPr>
            <w:r>
              <w:rPr>
                <w:rFonts w:ascii="Arial" w:hAnsi="Arial" w:cs="Arial"/>
              </w:rPr>
              <w:t xml:space="preserve">The reports of the death of the VCR have not been greatly exaggerated.  </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cyan"/>
              </w:rPr>
            </w:pPr>
          </w:p>
          <w:p w:rsidR="00643E32" w:rsidRPr="00B56753" w:rsidRDefault="00BF5FB2">
            <w:pPr>
              <w:rPr>
                <w:rFonts w:ascii="Arial" w:hAnsi="Arial" w:cs="Arial"/>
                <w:highlight w:val="cyan"/>
              </w:rPr>
            </w:pPr>
            <w:r w:rsidRPr="00B56753">
              <w:rPr>
                <w:rFonts w:ascii="Arial" w:hAnsi="Arial" w:cs="Arial"/>
                <w:highlight w:val="cyan"/>
              </w:rPr>
              <w:t xml:space="preserve">Determining when a qualified library can make one copy of an article, or a small part of a </w:t>
            </w:r>
            <w:r w:rsidRPr="00B56753">
              <w:rPr>
                <w:rFonts w:ascii="Arial" w:hAnsi="Arial" w:cs="Arial"/>
                <w:b/>
                <w:highlight w:val="cyan"/>
              </w:rPr>
              <w:t>published or unpublished</w:t>
            </w:r>
            <w:r w:rsidRPr="00B56753">
              <w:rPr>
                <w:rFonts w:ascii="Arial" w:hAnsi="Arial" w:cs="Arial"/>
                <w:highlight w:val="cyan"/>
              </w:rPr>
              <w:t xml:space="preserve"> work</w:t>
            </w:r>
            <w:r w:rsidR="00C64CAD">
              <w:rPr>
                <w:rFonts w:ascii="Arial" w:hAnsi="Arial" w:cs="Arial"/>
                <w:highlight w:val="cyan"/>
              </w:rPr>
              <w:t xml:space="preserve"> for a user</w:t>
            </w:r>
            <w:r w:rsidRPr="00B56753">
              <w:rPr>
                <w:rFonts w:ascii="Arial" w:hAnsi="Arial" w:cs="Arial"/>
                <w:highlight w:val="cyan"/>
              </w:rPr>
              <w:t xml:space="preserve">. </w:t>
            </w:r>
            <w:r w:rsidR="00C64CAD">
              <w:rPr>
                <w:rFonts w:ascii="Arial" w:hAnsi="Arial" w:cs="Arial"/>
                <w:highlight w:val="cyan"/>
              </w:rPr>
              <w:t xml:space="preserve">  </w:t>
            </w:r>
            <w:r w:rsidRPr="00B56753">
              <w:rPr>
                <w:rFonts w:ascii="Arial" w:hAnsi="Arial" w:cs="Arial"/>
                <w:highlight w:val="cyan"/>
              </w:rPr>
              <w:t>[17 U.S.C. 108 (d)]</w:t>
            </w:r>
          </w:p>
          <w:p w:rsidR="00BF5FB2" w:rsidRPr="00B56753" w:rsidRDefault="00BF5FB2">
            <w:pPr>
              <w:rPr>
                <w:rFonts w:ascii="Arial" w:hAnsi="Arial" w:cs="Arial"/>
              </w:rPr>
            </w:pPr>
          </w:p>
          <w:p w:rsidR="00BF5FB2" w:rsidRDefault="00BF5FB2" w:rsidP="00BF5FB2">
            <w:pPr>
              <w:shd w:val="clear" w:color="auto" w:fill="FFFFFF"/>
              <w:rPr>
                <w:rFonts w:ascii="Arial" w:hAnsi="Arial" w:cs="Arial"/>
                <w:color w:val="000000" w:themeColor="text1"/>
              </w:rPr>
            </w:pPr>
            <w:r w:rsidRPr="00B56753">
              <w:rPr>
                <w:rFonts w:ascii="Arial" w:hAnsi="Arial" w:cs="Arial"/>
                <w:bCs/>
                <w:color w:val="000000" w:themeColor="text1"/>
              </w:rPr>
              <w:t>Is a user asking for a copy of</w:t>
            </w:r>
            <w:r w:rsidRPr="00B56753">
              <w:rPr>
                <w:rFonts w:ascii="Arial" w:hAnsi="Arial" w:cs="Arial"/>
                <w:b/>
                <w:bCs/>
                <w:color w:val="000000" w:themeColor="text1"/>
              </w:rPr>
              <w:t xml:space="preserve"> </w:t>
            </w:r>
            <w:r w:rsidRPr="00B56753">
              <w:rPr>
                <w:rFonts w:ascii="Arial" w:hAnsi="Arial" w:cs="Arial"/>
                <w:color w:val="000000" w:themeColor="text1"/>
              </w:rPr>
              <w:t>no more than one article or other contribution to a copyrighted collection or periodical issue, or another small part of any other copyrighted work?  This can be provided either directly, or via an inter-library request, if:</w:t>
            </w:r>
          </w:p>
          <w:p w:rsidR="00B56753" w:rsidRPr="009F0291" w:rsidRDefault="00B56753" w:rsidP="00BF5FB2">
            <w:pPr>
              <w:shd w:val="clear" w:color="auto" w:fill="FFFFFF"/>
              <w:rPr>
                <w:rFonts w:ascii="Arial" w:hAnsi="Arial" w:cs="Arial"/>
                <w:color w:val="000000" w:themeColor="text1"/>
              </w:rPr>
            </w:pPr>
          </w:p>
          <w:p w:rsidR="00BF5FB2" w:rsidRPr="00B56753" w:rsidRDefault="00BF5FB2" w:rsidP="00BF5FB2">
            <w:pPr>
              <w:pStyle w:val="ListParagraph"/>
              <w:numPr>
                <w:ilvl w:val="0"/>
                <w:numId w:val="1"/>
              </w:numPr>
              <w:shd w:val="clear" w:color="auto" w:fill="FFFFFF"/>
              <w:rPr>
                <w:rFonts w:ascii="Arial" w:eastAsia="Times New Roman" w:hAnsi="Arial" w:cs="Arial"/>
                <w:color w:val="000000" w:themeColor="text1"/>
              </w:rPr>
            </w:pPr>
            <w:bookmarkStart w:id="1" w:name="d_1"/>
            <w:bookmarkEnd w:id="1"/>
            <w:r w:rsidRPr="00B56753">
              <w:rPr>
                <w:rFonts w:ascii="Arial" w:eastAsia="Times New Roman" w:hAnsi="Arial" w:cs="Arial"/>
                <w:color w:val="000000" w:themeColor="text1"/>
              </w:rPr>
              <w:t>The copy becomes the property of the user;</w:t>
            </w:r>
          </w:p>
          <w:p w:rsidR="00BF5FB2" w:rsidRPr="00B56753" w:rsidRDefault="00BF5FB2" w:rsidP="00BF5FB2">
            <w:pPr>
              <w:pStyle w:val="ListParagraph"/>
              <w:numPr>
                <w:ilvl w:val="0"/>
                <w:numId w:val="1"/>
              </w:numPr>
              <w:shd w:val="clear" w:color="auto" w:fill="FFFFFF"/>
              <w:rPr>
                <w:rFonts w:ascii="Arial" w:eastAsia="Times New Roman" w:hAnsi="Arial" w:cs="Arial"/>
                <w:color w:val="000000" w:themeColor="text1"/>
              </w:rPr>
            </w:pPr>
            <w:r w:rsidRPr="00B56753">
              <w:rPr>
                <w:rFonts w:ascii="Arial" w:eastAsia="Times New Roman" w:hAnsi="Arial" w:cs="Arial"/>
                <w:color w:val="000000" w:themeColor="text1"/>
              </w:rPr>
              <w:t>The library or archives has had no notice that the copy or phonorecord would be used for any purpose other than private study, scholarship, or research; and</w:t>
            </w:r>
            <w:bookmarkStart w:id="2" w:name="d_2"/>
            <w:bookmarkEnd w:id="2"/>
          </w:p>
          <w:p w:rsidR="00BF5FB2" w:rsidRPr="00B56753" w:rsidRDefault="00BF5FB2" w:rsidP="00BF5FB2">
            <w:pPr>
              <w:pStyle w:val="ListParagraph"/>
              <w:numPr>
                <w:ilvl w:val="0"/>
                <w:numId w:val="1"/>
              </w:numPr>
              <w:shd w:val="clear" w:color="auto" w:fill="FFFFFF"/>
              <w:rPr>
                <w:rFonts w:ascii="Arial" w:eastAsia="Times New Roman" w:hAnsi="Arial" w:cs="Arial"/>
                <w:color w:val="000000" w:themeColor="text1"/>
              </w:rPr>
            </w:pPr>
            <w:r w:rsidRPr="00B56753">
              <w:rPr>
                <w:rFonts w:ascii="Arial" w:eastAsia="Times New Roman" w:hAnsi="Arial" w:cs="Arial"/>
                <w:color w:val="000000" w:themeColor="text1"/>
              </w:rPr>
              <w:lastRenderedPageBreak/>
              <w:t>The library or archives </w:t>
            </w:r>
            <w:hyperlink r:id="rId8" w:history="1">
              <w:r w:rsidRPr="00B56753">
                <w:rPr>
                  <w:rFonts w:ascii="Arial" w:eastAsia="Times New Roman" w:hAnsi="Arial" w:cs="Arial"/>
                  <w:color w:val="000000" w:themeColor="text1"/>
                  <w:u w:val="single"/>
                </w:rPr>
                <w:t>displays</w:t>
              </w:r>
            </w:hyperlink>
            <w:r w:rsidRPr="00B56753">
              <w:rPr>
                <w:rFonts w:ascii="Arial" w:eastAsia="Times New Roman" w:hAnsi="Arial" w:cs="Arial"/>
                <w:color w:val="000000" w:themeColor="text1"/>
              </w:rPr>
              <w:t xml:space="preserve"> prominently, at the place where orders are accepted, and includes on its order form, a </w:t>
            </w:r>
            <w:r w:rsidRPr="00534DE5">
              <w:rPr>
                <w:rFonts w:ascii="Arial" w:eastAsia="Times New Roman" w:hAnsi="Arial" w:cs="Arial"/>
                <w:b/>
                <w:color w:val="000000" w:themeColor="text1"/>
              </w:rPr>
              <w:t>warning of copyright</w:t>
            </w:r>
            <w:r w:rsidRPr="00B56753">
              <w:rPr>
                <w:rFonts w:ascii="Arial" w:eastAsia="Times New Roman" w:hAnsi="Arial" w:cs="Arial"/>
                <w:color w:val="000000" w:themeColor="text1"/>
              </w:rPr>
              <w:t xml:space="preserve"> in accordance with requirements that the Register of Copyrights shall prescribe by regulation.</w:t>
            </w:r>
          </w:p>
          <w:p w:rsidR="00BF5FB2" w:rsidRPr="00B56753" w:rsidRDefault="00BF5FB2">
            <w:pPr>
              <w:rPr>
                <w:rFonts w:ascii="Arial" w:hAnsi="Arial" w:cs="Arial"/>
              </w:rPr>
            </w:pPr>
          </w:p>
        </w:tc>
        <w:tc>
          <w:tcPr>
            <w:tcW w:w="4855" w:type="dxa"/>
          </w:tcPr>
          <w:p w:rsidR="008D2910" w:rsidRDefault="008D2910">
            <w:pPr>
              <w:rPr>
                <w:rFonts w:ascii="Arial" w:hAnsi="Arial" w:cs="Arial"/>
              </w:rPr>
            </w:pPr>
          </w:p>
          <w:p w:rsidR="00BF5FB2" w:rsidRDefault="00534DE5">
            <w:pPr>
              <w:rPr>
                <w:rFonts w:ascii="Arial" w:hAnsi="Arial" w:cs="Arial"/>
              </w:rPr>
            </w:pPr>
            <w:r>
              <w:rPr>
                <w:rFonts w:ascii="Arial" w:hAnsi="Arial" w:cs="Arial"/>
              </w:rPr>
              <w:t>The “warning of copyright” should say:</w:t>
            </w:r>
          </w:p>
          <w:p w:rsidR="00534DE5" w:rsidRDefault="00534DE5">
            <w:pPr>
              <w:rPr>
                <w:rFonts w:ascii="Arial" w:hAnsi="Arial" w:cs="Arial"/>
              </w:rPr>
            </w:pPr>
          </w:p>
          <w:p w:rsidR="00534DE5" w:rsidRDefault="00534DE5" w:rsidP="00534DE5">
            <w:pPr>
              <w:pStyle w:val="NormalWeb"/>
              <w:shd w:val="clear" w:color="auto" w:fill="FFFFFF"/>
              <w:spacing w:before="30" w:beforeAutospacing="0" w:after="30" w:afterAutospacing="0"/>
              <w:rPr>
                <w:rFonts w:ascii="Helvetica Neue" w:hAnsi="Helvetica Neue"/>
                <w:color w:val="000000"/>
                <w:sz w:val="21"/>
                <w:szCs w:val="21"/>
              </w:rPr>
            </w:pPr>
            <w:r>
              <w:rPr>
                <w:rFonts w:ascii="Helvetica Neue" w:hAnsi="Helvetica Neue"/>
                <w:color w:val="000000"/>
                <w:sz w:val="21"/>
                <w:szCs w:val="21"/>
              </w:rPr>
              <w:t>The copyright law of the United States (title 17, United States Code) governs the making of photocopies or other reproductions of copyrighted material.</w:t>
            </w:r>
          </w:p>
          <w:p w:rsidR="00534DE5" w:rsidRDefault="00534DE5" w:rsidP="00534DE5">
            <w:pPr>
              <w:pStyle w:val="NormalWeb"/>
              <w:shd w:val="clear" w:color="auto" w:fill="FFFFFF"/>
              <w:spacing w:before="30" w:beforeAutospacing="0" w:after="30" w:afterAutospacing="0"/>
              <w:rPr>
                <w:rFonts w:ascii="Helvetica Neue" w:hAnsi="Helvetica Neue"/>
                <w:color w:val="000000"/>
                <w:sz w:val="21"/>
                <w:szCs w:val="21"/>
              </w:rPr>
            </w:pPr>
            <w:r>
              <w:rPr>
                <w:rFonts w:ascii="Helvetica Neue" w:hAnsi="Helvetica Neue"/>
                <w:color w:val="000000"/>
                <w:sz w:val="21"/>
                <w:szCs w:val="21"/>
              </w:rPr>
              <w:t xml:space="preserve">Under certain conditions specified in the law, libraries and archives are authorized to furnish a photocopy or other reproduction. One of these specific conditions is that the photocopy or reproduction is not to be “used for any purpose other than private study, scholarship, or research.” If a user makes a request for, or later uses, a photocopy or reproduction for purposes </w:t>
            </w:r>
            <w:r>
              <w:rPr>
                <w:rFonts w:ascii="Helvetica Neue" w:hAnsi="Helvetica Neue"/>
                <w:color w:val="000000"/>
                <w:sz w:val="21"/>
                <w:szCs w:val="21"/>
              </w:rPr>
              <w:lastRenderedPageBreak/>
              <w:t>in excess of “fair use,” that user may be liable for copyright infringement.</w:t>
            </w:r>
          </w:p>
          <w:p w:rsidR="00534DE5" w:rsidRDefault="00534DE5" w:rsidP="00534DE5">
            <w:pPr>
              <w:pStyle w:val="NormalWeb"/>
              <w:shd w:val="clear" w:color="auto" w:fill="FFFFFF"/>
              <w:spacing w:before="30" w:beforeAutospacing="0" w:after="30" w:afterAutospacing="0"/>
              <w:rPr>
                <w:rFonts w:ascii="Helvetica Neue" w:hAnsi="Helvetica Neue"/>
                <w:color w:val="000000"/>
                <w:sz w:val="21"/>
                <w:szCs w:val="21"/>
              </w:rPr>
            </w:pPr>
            <w:r>
              <w:rPr>
                <w:rFonts w:ascii="Helvetica Neue" w:hAnsi="Helvetica Neue"/>
                <w:color w:val="000000"/>
                <w:sz w:val="21"/>
                <w:szCs w:val="21"/>
              </w:rPr>
              <w:t>This institution reserves the right to refuse to accept a copying order if, in its judgment, fulfillment of the order would involve violation of copyright law.</w:t>
            </w:r>
          </w:p>
          <w:p w:rsidR="00534DE5" w:rsidRDefault="00534DE5">
            <w:pPr>
              <w:rPr>
                <w:rFonts w:ascii="Arial" w:hAnsi="Arial" w:cs="Arial"/>
              </w:rPr>
            </w:pPr>
          </w:p>
          <w:p w:rsidR="00BF5FB2" w:rsidRDefault="00534DE5" w:rsidP="00BF5FB2">
            <w:pPr>
              <w:shd w:val="clear" w:color="auto" w:fill="FFFFFF"/>
              <w:rPr>
                <w:rFonts w:ascii="Arial" w:hAnsi="Arial" w:cs="Arial"/>
              </w:rPr>
            </w:pPr>
            <w:r>
              <w:rPr>
                <w:rFonts w:ascii="Arial" w:hAnsi="Arial" w:cs="Arial"/>
              </w:rPr>
              <w:t xml:space="preserve">See the full text of the regulation at </w:t>
            </w:r>
          </w:p>
          <w:p w:rsidR="00534DE5" w:rsidRDefault="00F83145" w:rsidP="00534DE5">
            <w:hyperlink r:id="rId9" w:history="1">
              <w:r w:rsidR="00534DE5">
                <w:rPr>
                  <w:rStyle w:val="Hyperlink"/>
                </w:rPr>
                <w:t>https://www.copyright.gov/title37/201/37cfr201-14.html</w:t>
              </w:r>
            </w:hyperlink>
          </w:p>
          <w:p w:rsidR="00534DE5" w:rsidRPr="00BF5FB2" w:rsidRDefault="00534DE5" w:rsidP="00BF5FB2">
            <w:pPr>
              <w:shd w:val="clear" w:color="auto" w:fill="FFFFFF"/>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467A05" w:rsidRPr="00BF5FB2" w:rsidRDefault="00467A05" w:rsidP="00467A05">
            <w:pPr>
              <w:rPr>
                <w:rFonts w:ascii="Arial" w:hAnsi="Arial" w:cs="Arial"/>
                <w:highlight w:val="cyan"/>
              </w:rPr>
            </w:pPr>
            <w:r w:rsidRPr="00BF5FB2">
              <w:rPr>
                <w:rFonts w:ascii="Arial" w:hAnsi="Arial" w:cs="Arial"/>
                <w:highlight w:val="cyan"/>
              </w:rPr>
              <w:t xml:space="preserve">Determining when a qualified library can </w:t>
            </w:r>
            <w:r w:rsidR="00B56753">
              <w:rPr>
                <w:rFonts w:ascii="Arial" w:hAnsi="Arial" w:cs="Arial"/>
                <w:highlight w:val="cyan"/>
              </w:rPr>
              <w:t>provide a user at another library with</w:t>
            </w:r>
            <w:r w:rsidRPr="00BF5FB2">
              <w:rPr>
                <w:rFonts w:ascii="Arial" w:hAnsi="Arial" w:cs="Arial"/>
                <w:highlight w:val="cyan"/>
              </w:rPr>
              <w:t xml:space="preserve"> one </w:t>
            </w:r>
            <w:r>
              <w:rPr>
                <w:rFonts w:ascii="Arial" w:hAnsi="Arial" w:cs="Arial"/>
                <w:highlight w:val="cyan"/>
              </w:rPr>
              <w:t xml:space="preserve">inter-library </w:t>
            </w:r>
            <w:r w:rsidRPr="00BF5FB2">
              <w:rPr>
                <w:rFonts w:ascii="Arial" w:hAnsi="Arial" w:cs="Arial"/>
                <w:highlight w:val="cyan"/>
              </w:rPr>
              <w:t>copy of a</w:t>
            </w:r>
            <w:r>
              <w:rPr>
                <w:rFonts w:ascii="Arial" w:hAnsi="Arial" w:cs="Arial"/>
                <w:highlight w:val="cyan"/>
              </w:rPr>
              <w:t>n entire</w:t>
            </w:r>
            <w:r w:rsidRPr="00BF5FB2">
              <w:rPr>
                <w:rFonts w:ascii="Arial" w:hAnsi="Arial" w:cs="Arial"/>
                <w:highlight w:val="cyan"/>
              </w:rPr>
              <w:t xml:space="preserve"> work. </w:t>
            </w:r>
            <w:r w:rsidRPr="00BF5FB2">
              <w:rPr>
                <w:rFonts w:ascii="Arial" w:hAnsi="Arial" w:cs="Arial"/>
                <w:sz w:val="20"/>
                <w:szCs w:val="20"/>
                <w:highlight w:val="cyan"/>
              </w:rPr>
              <w:t>[17 U.S.C. 108 (</w:t>
            </w:r>
            <w:r>
              <w:rPr>
                <w:rFonts w:ascii="Arial" w:hAnsi="Arial" w:cs="Arial"/>
                <w:sz w:val="20"/>
                <w:szCs w:val="20"/>
                <w:highlight w:val="cyan"/>
              </w:rPr>
              <w:t>e</w:t>
            </w:r>
            <w:r w:rsidRPr="00BF5FB2">
              <w:rPr>
                <w:rFonts w:ascii="Arial" w:hAnsi="Arial" w:cs="Arial"/>
                <w:sz w:val="20"/>
                <w:szCs w:val="20"/>
                <w:highlight w:val="cyan"/>
              </w:rPr>
              <w:t>)]</w:t>
            </w:r>
          </w:p>
          <w:p w:rsidR="00467A05" w:rsidRDefault="00467A05">
            <w:pPr>
              <w:rPr>
                <w:rFonts w:ascii="Arial" w:hAnsi="Arial" w:cs="Arial"/>
              </w:rPr>
            </w:pPr>
          </w:p>
          <w:p w:rsidR="00467A05" w:rsidRDefault="00467A05" w:rsidP="00467A05">
            <w:pPr>
              <w:shd w:val="clear" w:color="auto" w:fill="FFFFFF"/>
              <w:rPr>
                <w:rFonts w:ascii="Arial" w:hAnsi="Arial" w:cs="Arial"/>
                <w:color w:val="000000" w:themeColor="text1"/>
              </w:rPr>
            </w:pPr>
            <w:r w:rsidRPr="00467A05">
              <w:rPr>
                <w:rFonts w:ascii="Arial" w:hAnsi="Arial" w:cs="Arial"/>
                <w:bCs/>
                <w:color w:val="000000" w:themeColor="text1"/>
              </w:rPr>
              <w:t>Has a</w:t>
            </w:r>
            <w:r w:rsidRPr="00467A05">
              <w:rPr>
                <w:rFonts w:ascii="Arial" w:hAnsi="Arial" w:cs="Arial"/>
                <w:b/>
                <w:bCs/>
                <w:color w:val="000000" w:themeColor="text1"/>
              </w:rPr>
              <w:t xml:space="preserve"> </w:t>
            </w:r>
            <w:r w:rsidRPr="00467A05">
              <w:rPr>
                <w:rFonts w:ascii="Arial" w:hAnsi="Arial" w:cs="Arial"/>
                <w:color w:val="000000" w:themeColor="text1"/>
              </w:rPr>
              <w:t xml:space="preserve">user </w:t>
            </w:r>
            <w:r>
              <w:rPr>
                <w:rFonts w:ascii="Arial" w:hAnsi="Arial" w:cs="Arial"/>
                <w:color w:val="000000" w:themeColor="text1"/>
              </w:rPr>
              <w:t xml:space="preserve">at </w:t>
            </w:r>
            <w:r w:rsidRPr="00467A05">
              <w:rPr>
                <w:rFonts w:ascii="Arial" w:hAnsi="Arial" w:cs="Arial"/>
                <w:color w:val="000000" w:themeColor="text1"/>
              </w:rPr>
              <w:t xml:space="preserve">another library </w:t>
            </w:r>
            <w:r>
              <w:rPr>
                <w:rFonts w:ascii="Arial" w:hAnsi="Arial" w:cs="Arial"/>
                <w:color w:val="000000" w:themeColor="text1"/>
              </w:rPr>
              <w:t>asked for a copy of an item in your collection?  You can honor this request if:</w:t>
            </w:r>
          </w:p>
          <w:p w:rsidR="00467A05" w:rsidRDefault="00467A05" w:rsidP="00467A05">
            <w:pPr>
              <w:shd w:val="clear" w:color="auto" w:fill="FFFFFF"/>
              <w:rPr>
                <w:rFonts w:ascii="Arial" w:hAnsi="Arial" w:cs="Arial"/>
                <w:color w:val="000000" w:themeColor="text1"/>
              </w:rPr>
            </w:pPr>
          </w:p>
          <w:p w:rsidR="00467A05" w:rsidRDefault="00467A05" w:rsidP="00467A05">
            <w:pPr>
              <w:shd w:val="clear" w:color="auto" w:fill="FFFFFF"/>
              <w:rPr>
                <w:rFonts w:ascii="Arial" w:hAnsi="Arial" w:cs="Arial"/>
                <w:color w:val="000000" w:themeColor="text1"/>
              </w:rPr>
            </w:pPr>
            <w:r>
              <w:rPr>
                <w:rFonts w:ascii="Arial" w:hAnsi="Arial" w:cs="Arial"/>
                <w:color w:val="000000" w:themeColor="text1"/>
              </w:rPr>
              <w:t>1) You</w:t>
            </w:r>
            <w:r w:rsidRPr="00467A05">
              <w:rPr>
                <w:rFonts w:ascii="Arial" w:hAnsi="Arial" w:cs="Arial"/>
                <w:color w:val="000000" w:themeColor="text1"/>
              </w:rPr>
              <w:t xml:space="preserve"> first determine, on the basis of a reasonable investigation, that a copy </w:t>
            </w:r>
            <w:r>
              <w:rPr>
                <w:rFonts w:ascii="Arial" w:hAnsi="Arial" w:cs="Arial"/>
                <w:color w:val="000000" w:themeColor="text1"/>
              </w:rPr>
              <w:t xml:space="preserve">can’t </w:t>
            </w:r>
            <w:r w:rsidRPr="00467A05">
              <w:rPr>
                <w:rFonts w:ascii="Arial" w:hAnsi="Arial" w:cs="Arial"/>
                <w:color w:val="000000" w:themeColor="text1"/>
              </w:rPr>
              <w:t>be obtained at a fair price</w:t>
            </w:r>
            <w:r w:rsidR="00654CBC">
              <w:rPr>
                <w:rFonts w:ascii="Arial" w:hAnsi="Arial" w:cs="Arial"/>
                <w:color w:val="000000" w:themeColor="text1"/>
              </w:rPr>
              <w:t>;</w:t>
            </w:r>
          </w:p>
          <w:p w:rsidR="00467A05" w:rsidRDefault="00467A05" w:rsidP="00467A05">
            <w:pPr>
              <w:shd w:val="clear" w:color="auto" w:fill="FFFFFF"/>
              <w:rPr>
                <w:rFonts w:ascii="Arial" w:hAnsi="Arial" w:cs="Arial"/>
                <w:color w:val="000000" w:themeColor="text1"/>
              </w:rPr>
            </w:pPr>
            <w:r>
              <w:rPr>
                <w:rFonts w:ascii="Arial" w:hAnsi="Arial" w:cs="Arial"/>
                <w:color w:val="000000" w:themeColor="text1"/>
              </w:rPr>
              <w:t xml:space="preserve">2) </w:t>
            </w:r>
            <w:r w:rsidR="00654CBC">
              <w:rPr>
                <w:rFonts w:ascii="Arial" w:hAnsi="Arial" w:cs="Arial"/>
                <w:color w:val="000000" w:themeColor="text1"/>
              </w:rPr>
              <w:t>T</w:t>
            </w:r>
            <w:r w:rsidRPr="009F0291">
              <w:rPr>
                <w:rFonts w:ascii="Arial" w:hAnsi="Arial" w:cs="Arial"/>
                <w:color w:val="000000" w:themeColor="text1"/>
              </w:rPr>
              <w:t xml:space="preserve">he copy </w:t>
            </w:r>
            <w:r>
              <w:rPr>
                <w:rFonts w:ascii="Arial" w:hAnsi="Arial" w:cs="Arial"/>
                <w:color w:val="000000" w:themeColor="text1"/>
              </w:rPr>
              <w:t xml:space="preserve">will </w:t>
            </w:r>
            <w:r w:rsidRPr="009F0291">
              <w:rPr>
                <w:rFonts w:ascii="Arial" w:hAnsi="Arial" w:cs="Arial"/>
                <w:color w:val="000000" w:themeColor="text1"/>
              </w:rPr>
              <w:t>becomes the property of the user</w:t>
            </w:r>
            <w:r>
              <w:rPr>
                <w:rFonts w:ascii="Arial" w:hAnsi="Arial" w:cs="Arial"/>
                <w:color w:val="000000" w:themeColor="text1"/>
              </w:rPr>
              <w:t>;</w:t>
            </w:r>
          </w:p>
          <w:p w:rsidR="00467A05" w:rsidRPr="009F0291" w:rsidRDefault="00467A05" w:rsidP="00467A05">
            <w:pPr>
              <w:shd w:val="clear" w:color="auto" w:fill="FFFFFF"/>
              <w:rPr>
                <w:rFonts w:ascii="Arial" w:hAnsi="Arial" w:cs="Arial"/>
                <w:color w:val="000000" w:themeColor="text1"/>
              </w:rPr>
            </w:pPr>
            <w:r>
              <w:rPr>
                <w:rFonts w:ascii="Arial" w:hAnsi="Arial" w:cs="Arial"/>
                <w:color w:val="000000" w:themeColor="text1"/>
              </w:rPr>
              <w:t>3)</w:t>
            </w:r>
            <w:r w:rsidRPr="009F0291">
              <w:rPr>
                <w:rFonts w:ascii="Arial" w:hAnsi="Arial" w:cs="Arial"/>
                <w:color w:val="000000" w:themeColor="text1"/>
              </w:rPr>
              <w:t xml:space="preserve"> </w:t>
            </w:r>
            <w:r w:rsidR="00654CBC">
              <w:rPr>
                <w:rFonts w:ascii="Arial" w:hAnsi="Arial" w:cs="Arial"/>
                <w:color w:val="000000" w:themeColor="text1"/>
              </w:rPr>
              <w:t>T</w:t>
            </w:r>
            <w:r w:rsidRPr="009F0291">
              <w:rPr>
                <w:rFonts w:ascii="Arial" w:hAnsi="Arial" w:cs="Arial"/>
                <w:color w:val="000000" w:themeColor="text1"/>
              </w:rPr>
              <w:t>he library or archives has had no notice that the copy would be used for any purpose other than private study, scholarship, or research; and</w:t>
            </w:r>
            <w:bookmarkStart w:id="3" w:name="e_2"/>
            <w:bookmarkEnd w:id="3"/>
          </w:p>
          <w:p w:rsidR="00467A05" w:rsidRDefault="00467A05" w:rsidP="00467A05">
            <w:pPr>
              <w:shd w:val="clear" w:color="auto" w:fill="FFFFFF"/>
              <w:rPr>
                <w:rFonts w:ascii="Arial" w:hAnsi="Arial" w:cs="Arial"/>
                <w:color w:val="000000" w:themeColor="text1"/>
              </w:rPr>
            </w:pPr>
            <w:r>
              <w:rPr>
                <w:rFonts w:ascii="Arial" w:hAnsi="Arial" w:cs="Arial"/>
                <w:color w:val="000000" w:themeColor="text1"/>
              </w:rPr>
              <w:t xml:space="preserve">4) </w:t>
            </w:r>
            <w:r w:rsidR="002A5048">
              <w:rPr>
                <w:rFonts w:ascii="Arial" w:hAnsi="Arial" w:cs="Arial"/>
                <w:color w:val="000000" w:themeColor="text1"/>
              </w:rPr>
              <w:t>T</w:t>
            </w:r>
            <w:r w:rsidRPr="009F0291">
              <w:rPr>
                <w:rFonts w:ascii="Arial" w:hAnsi="Arial" w:cs="Arial"/>
                <w:color w:val="000000" w:themeColor="text1"/>
              </w:rPr>
              <w:t>he library or archives </w:t>
            </w:r>
            <w:hyperlink r:id="rId10" w:history="1">
              <w:r w:rsidRPr="00467A05">
                <w:rPr>
                  <w:rFonts w:ascii="Arial" w:hAnsi="Arial" w:cs="Arial"/>
                  <w:color w:val="000000" w:themeColor="text1"/>
                  <w:u w:val="single"/>
                </w:rPr>
                <w:t>displays</w:t>
              </w:r>
            </w:hyperlink>
            <w:r w:rsidRPr="009F0291">
              <w:rPr>
                <w:rFonts w:ascii="Arial" w:hAnsi="Arial" w:cs="Arial"/>
                <w:color w:val="000000" w:themeColor="text1"/>
              </w:rPr>
              <w:t xml:space="preserve"> prominently, at the place where orders are accepted, and includes on its order form, a </w:t>
            </w:r>
            <w:r w:rsidRPr="009F0291">
              <w:rPr>
                <w:rFonts w:ascii="Arial" w:hAnsi="Arial" w:cs="Arial"/>
                <w:b/>
                <w:color w:val="000000" w:themeColor="text1"/>
              </w:rPr>
              <w:t>warning of copyright</w:t>
            </w:r>
            <w:r w:rsidRPr="009F0291">
              <w:rPr>
                <w:rFonts w:ascii="Arial" w:hAnsi="Arial" w:cs="Arial"/>
                <w:color w:val="000000" w:themeColor="text1"/>
              </w:rPr>
              <w:t xml:space="preserve"> in accordance with requirements that the Register of Copyrights shall prescribe by regulation.</w:t>
            </w:r>
          </w:p>
          <w:p w:rsidR="00C64CAD" w:rsidRPr="009F0291" w:rsidRDefault="00C64CAD" w:rsidP="00467A05">
            <w:pPr>
              <w:shd w:val="clear" w:color="auto" w:fill="FFFFFF"/>
              <w:rPr>
                <w:rFonts w:ascii="Arial" w:hAnsi="Arial" w:cs="Arial"/>
                <w:color w:val="000000" w:themeColor="text1"/>
              </w:rPr>
            </w:pPr>
          </w:p>
          <w:p w:rsidR="00467A05" w:rsidRPr="000D6786" w:rsidRDefault="00467A05">
            <w:pPr>
              <w:rPr>
                <w:rFonts w:ascii="Arial" w:hAnsi="Arial" w:cs="Arial"/>
              </w:rPr>
            </w:pPr>
          </w:p>
        </w:tc>
        <w:tc>
          <w:tcPr>
            <w:tcW w:w="4855" w:type="dxa"/>
          </w:tcPr>
          <w:p w:rsidR="00643E32" w:rsidRDefault="00643E32">
            <w:pPr>
              <w:rPr>
                <w:rFonts w:ascii="Arial" w:hAnsi="Arial" w:cs="Arial"/>
              </w:rPr>
            </w:pPr>
          </w:p>
          <w:p w:rsidR="00C64CAD" w:rsidRDefault="00C64CAD">
            <w:pPr>
              <w:rPr>
                <w:rFonts w:ascii="Arial" w:hAnsi="Arial" w:cs="Arial"/>
              </w:rPr>
            </w:pPr>
            <w:r>
              <w:rPr>
                <w:rFonts w:ascii="Arial" w:hAnsi="Arial" w:cs="Arial"/>
              </w:rPr>
              <w:t>Scenario:</w:t>
            </w:r>
          </w:p>
          <w:p w:rsidR="00C64CAD" w:rsidRDefault="00C64CAD">
            <w:pPr>
              <w:rPr>
                <w:rFonts w:ascii="Arial" w:hAnsi="Arial" w:cs="Arial"/>
              </w:rPr>
            </w:pPr>
          </w:p>
          <w:p w:rsidR="00C64CAD" w:rsidRDefault="00C64CAD">
            <w:pPr>
              <w:rPr>
                <w:rFonts w:ascii="Arial" w:hAnsi="Arial" w:cs="Arial"/>
              </w:rPr>
            </w:pPr>
            <w:r>
              <w:rPr>
                <w:rFonts w:ascii="Arial" w:hAnsi="Arial" w:cs="Arial"/>
              </w:rPr>
              <w:t>“Hello, I would like a copy of the “Section 108” checklist created by Stephanie Adams in 2019.”</w:t>
            </w:r>
          </w:p>
          <w:p w:rsidR="00C64CAD" w:rsidRDefault="00C64CAD">
            <w:pPr>
              <w:rPr>
                <w:rFonts w:ascii="Arial" w:hAnsi="Arial" w:cs="Arial"/>
              </w:rPr>
            </w:pPr>
          </w:p>
          <w:p w:rsidR="00C64CAD" w:rsidRDefault="00C64CAD">
            <w:pPr>
              <w:rPr>
                <w:rFonts w:ascii="Arial" w:hAnsi="Arial" w:cs="Arial"/>
              </w:rPr>
            </w:pPr>
            <w:r>
              <w:rPr>
                <w:rFonts w:ascii="Arial" w:hAnsi="Arial" w:cs="Arial"/>
              </w:rPr>
              <w:t>“We have that in our collection.  Oh, I see she is not releasing it for sale.”</w:t>
            </w:r>
          </w:p>
          <w:p w:rsidR="00C64CAD" w:rsidRDefault="00C64CAD">
            <w:pPr>
              <w:rPr>
                <w:rFonts w:ascii="Arial" w:hAnsi="Arial" w:cs="Arial"/>
              </w:rPr>
            </w:pPr>
          </w:p>
          <w:p w:rsidR="00C64CAD" w:rsidRDefault="00C64CAD">
            <w:pPr>
              <w:rPr>
                <w:rFonts w:ascii="Arial" w:hAnsi="Arial" w:cs="Arial"/>
              </w:rPr>
            </w:pPr>
            <w:r>
              <w:rPr>
                <w:rFonts w:ascii="Arial" w:hAnsi="Arial" w:cs="Arial"/>
              </w:rPr>
              <w:t>“I need it for the study on rogue copyright lawyers that I am doing for my dissertation.”</w:t>
            </w:r>
          </w:p>
          <w:p w:rsidR="00C64CAD" w:rsidRDefault="00C64CAD">
            <w:pPr>
              <w:rPr>
                <w:rFonts w:ascii="Arial" w:hAnsi="Arial" w:cs="Arial"/>
              </w:rPr>
            </w:pPr>
          </w:p>
          <w:p w:rsidR="00C64CAD" w:rsidRPr="000D6786" w:rsidRDefault="00C64CAD">
            <w:pPr>
              <w:rPr>
                <w:rFonts w:ascii="Arial" w:hAnsi="Arial" w:cs="Arial"/>
              </w:rPr>
            </w:pPr>
            <w:r>
              <w:rPr>
                <w:rFonts w:ascii="Arial" w:hAnsi="Arial" w:cs="Arial"/>
              </w:rPr>
              <w:t>“Let me put this ‘warning of copyright’ on the copy, and you’ll be all set to go.”</w:t>
            </w: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C01F27" w:rsidRDefault="00C01F27">
            <w:pPr>
              <w:rPr>
                <w:rFonts w:ascii="Arial" w:hAnsi="Arial" w:cs="Arial"/>
              </w:rPr>
            </w:pPr>
            <w:r>
              <w:rPr>
                <w:rFonts w:ascii="Arial" w:hAnsi="Arial" w:cs="Arial"/>
              </w:rPr>
              <w:t xml:space="preserve">Do not confuse </w:t>
            </w:r>
            <w:r w:rsidR="00786958" w:rsidRPr="00786958">
              <w:rPr>
                <w:rFonts w:ascii="Arial" w:hAnsi="Arial" w:cs="Arial"/>
                <w:highlight w:val="cyan"/>
              </w:rPr>
              <w:t xml:space="preserve">Section </w:t>
            </w:r>
            <w:r w:rsidRPr="00786958">
              <w:rPr>
                <w:rFonts w:ascii="Arial" w:hAnsi="Arial" w:cs="Arial"/>
                <w:highlight w:val="cyan"/>
              </w:rPr>
              <w:t>108</w:t>
            </w:r>
            <w:r>
              <w:rPr>
                <w:rFonts w:ascii="Arial" w:hAnsi="Arial" w:cs="Arial"/>
              </w:rPr>
              <w:t xml:space="preserve"> with Section 107 (Fair Use) and Section 110 (select exemptions for educational, cultural, and charitable uses).</w:t>
            </w:r>
          </w:p>
          <w:p w:rsidR="00C01F27" w:rsidRPr="000D6786" w:rsidRDefault="00C01F27">
            <w:pPr>
              <w:rPr>
                <w:rFonts w:ascii="Arial" w:hAnsi="Arial" w:cs="Arial"/>
              </w:rPr>
            </w:pPr>
          </w:p>
        </w:tc>
        <w:tc>
          <w:tcPr>
            <w:tcW w:w="4855" w:type="dxa"/>
          </w:tcPr>
          <w:p w:rsidR="00643E32" w:rsidRDefault="00643E32">
            <w:pPr>
              <w:rPr>
                <w:rFonts w:ascii="Arial" w:hAnsi="Arial" w:cs="Arial"/>
              </w:rPr>
            </w:pPr>
          </w:p>
          <w:p w:rsidR="002642CC" w:rsidRPr="000D6786" w:rsidRDefault="002642CC">
            <w:pPr>
              <w:rPr>
                <w:rFonts w:ascii="Arial" w:hAnsi="Arial" w:cs="Arial"/>
              </w:rPr>
            </w:pPr>
            <w:r>
              <w:rPr>
                <w:rFonts w:ascii="Arial" w:hAnsi="Arial" w:cs="Arial"/>
              </w:rPr>
              <w:t>For assistance with this, see the poem included in the materials</w:t>
            </w:r>
            <w:r w:rsidR="00534DE5">
              <w:rPr>
                <w:rFonts w:ascii="Arial" w:hAnsi="Arial" w:cs="Arial"/>
              </w:rPr>
              <w:t>!</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rsidP="00DE7CC1">
            <w:pPr>
              <w:rPr>
                <w:rFonts w:ascii="Arial" w:hAnsi="Arial" w:cs="Arial"/>
              </w:rPr>
            </w:pPr>
          </w:p>
          <w:p w:rsidR="00DE7CC1" w:rsidRPr="008D2910" w:rsidRDefault="00DE7CC1" w:rsidP="00DE7CC1">
            <w:pPr>
              <w:rPr>
                <w:rFonts w:ascii="Arial" w:hAnsi="Arial" w:cs="Arial"/>
              </w:rPr>
            </w:pPr>
            <w:r w:rsidRPr="008D2910">
              <w:rPr>
                <w:rFonts w:ascii="Arial" w:hAnsi="Arial" w:cs="Arial"/>
              </w:rPr>
              <w:t xml:space="preserve">In the state of New York, </w:t>
            </w:r>
            <w:r w:rsidRPr="008D2910">
              <w:rPr>
                <w:rFonts w:ascii="Arial" w:hAnsi="Arial" w:cs="Arial"/>
                <w:highlight w:val="red"/>
              </w:rPr>
              <w:t>library records linked to the names of users</w:t>
            </w:r>
            <w:r w:rsidRPr="008D2910">
              <w:rPr>
                <w:rFonts w:ascii="Arial" w:hAnsi="Arial" w:cs="Arial"/>
              </w:rPr>
              <w:t xml:space="preserve"> can only be disclosed:</w:t>
            </w:r>
          </w:p>
          <w:p w:rsidR="00DE7CC1" w:rsidRPr="008D2910" w:rsidRDefault="00DE7CC1" w:rsidP="00DE7CC1">
            <w:pPr>
              <w:rPr>
                <w:rFonts w:ascii="Arial" w:hAnsi="Arial" w:cs="Arial"/>
              </w:rPr>
            </w:pPr>
          </w:p>
          <w:p w:rsidR="00DE7CC1" w:rsidRPr="008D2910" w:rsidRDefault="00DE7CC1" w:rsidP="00DE7CC1">
            <w:pPr>
              <w:ind w:firstLine="720"/>
              <w:rPr>
                <w:rFonts w:ascii="Arial" w:hAnsi="Arial" w:cs="Arial"/>
              </w:rPr>
            </w:pPr>
            <w:r w:rsidRPr="008D2910">
              <w:rPr>
                <w:rFonts w:ascii="Arial" w:hAnsi="Arial" w:cs="Arial"/>
              </w:rPr>
              <w:t>1) upon request or consent of the user;</w:t>
            </w:r>
          </w:p>
          <w:p w:rsidR="00DE7CC1" w:rsidRPr="008D2910" w:rsidRDefault="00DE7CC1" w:rsidP="00DE7CC1">
            <w:pPr>
              <w:ind w:firstLine="720"/>
              <w:rPr>
                <w:rFonts w:ascii="Arial" w:hAnsi="Arial" w:cs="Arial"/>
              </w:rPr>
            </w:pPr>
            <w:r w:rsidRPr="008D2910">
              <w:rPr>
                <w:rFonts w:ascii="Arial" w:hAnsi="Arial" w:cs="Arial"/>
              </w:rPr>
              <w:t xml:space="preserve">2) pursuant to subpoena or court order; or </w:t>
            </w:r>
          </w:p>
          <w:p w:rsidR="00786958" w:rsidRPr="008D2910" w:rsidRDefault="00DE7CC1" w:rsidP="008D2910">
            <w:pPr>
              <w:ind w:firstLine="720"/>
              <w:rPr>
                <w:rFonts w:ascii="Arial" w:hAnsi="Arial" w:cs="Arial"/>
              </w:rPr>
            </w:pPr>
            <w:r w:rsidRPr="008D2910">
              <w:rPr>
                <w:rFonts w:ascii="Arial" w:hAnsi="Arial" w:cs="Arial"/>
              </w:rPr>
              <w:t>3) where otherwise required by statute.</w:t>
            </w:r>
          </w:p>
        </w:tc>
        <w:tc>
          <w:tcPr>
            <w:tcW w:w="4855" w:type="dxa"/>
          </w:tcPr>
          <w:p w:rsidR="00643E32" w:rsidRDefault="00643E32">
            <w:pPr>
              <w:rPr>
                <w:rFonts w:ascii="Arial" w:hAnsi="Arial" w:cs="Arial"/>
              </w:rPr>
            </w:pPr>
          </w:p>
          <w:p w:rsidR="00E60803" w:rsidRPr="000D6786" w:rsidRDefault="00E60803">
            <w:pPr>
              <w:rPr>
                <w:rFonts w:ascii="Arial" w:hAnsi="Arial" w:cs="Arial"/>
              </w:rPr>
            </w:pPr>
            <w:r>
              <w:rPr>
                <w:rFonts w:ascii="Arial" w:hAnsi="Arial" w:cs="Arial"/>
              </w:rPr>
              <w:t>The default answer to any request should be: no.</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rsidP="00DE7CC1">
            <w:pPr>
              <w:rPr>
                <w:rFonts w:ascii="Arial" w:hAnsi="Arial" w:cs="Arial"/>
                <w:highlight w:val="red"/>
              </w:rPr>
            </w:pPr>
          </w:p>
          <w:p w:rsidR="00DE7CC1" w:rsidRPr="008D2910" w:rsidRDefault="00DE7CC1" w:rsidP="00DE7CC1">
            <w:pPr>
              <w:rPr>
                <w:rFonts w:ascii="Arial" w:hAnsi="Arial" w:cs="Arial"/>
              </w:rPr>
            </w:pPr>
            <w:r w:rsidRPr="008D2910">
              <w:rPr>
                <w:rFonts w:ascii="Arial" w:hAnsi="Arial" w:cs="Arial"/>
                <w:highlight w:val="red"/>
              </w:rPr>
              <w:t>New York Civil Procedure Rules (“CPLR”) Section 4509</w:t>
            </w:r>
            <w:r w:rsidRPr="008D2910">
              <w:rPr>
                <w:rFonts w:ascii="Arial" w:hAnsi="Arial" w:cs="Arial"/>
              </w:rPr>
              <w:t xml:space="preserve"> state:</w:t>
            </w:r>
          </w:p>
          <w:p w:rsidR="00DE7CC1" w:rsidRPr="008D2910" w:rsidRDefault="00DE7CC1" w:rsidP="00DE7CC1">
            <w:pPr>
              <w:rPr>
                <w:rFonts w:ascii="Arial" w:hAnsi="Arial" w:cs="Arial"/>
              </w:rPr>
            </w:pPr>
          </w:p>
          <w:p w:rsidR="00DE7CC1" w:rsidRPr="008D2910" w:rsidRDefault="00DE7CC1" w:rsidP="00DE7CC1">
            <w:pPr>
              <w:ind w:left="720" w:right="720"/>
              <w:rPr>
                <w:rFonts w:ascii="Arial" w:hAnsi="Arial" w:cs="Arial"/>
                <w:sz w:val="20"/>
                <w:szCs w:val="20"/>
              </w:rPr>
            </w:pPr>
            <w:r w:rsidRPr="008D2910">
              <w:rPr>
                <w:rFonts w:ascii="Arial" w:hAnsi="Arial" w:cs="Arial"/>
                <w:sz w:val="20"/>
                <w:szCs w:val="20"/>
              </w:rPr>
              <w:t xml:space="preserve">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title reserve requests, or the use of audio-visual materials, films or records, shall be confidential and shall not be disclosed except that such records may be disclosed to the extent necessary for the proper operation of such library and shall be disclosed upon request or consent of the user or pursuant to subpoena, court order or where otherwise required by statute. </w:t>
            </w:r>
          </w:p>
          <w:p w:rsidR="00643E32" w:rsidRDefault="00643E32" w:rsidP="00DE7CC1">
            <w:pPr>
              <w:ind w:left="720" w:right="720"/>
              <w:rPr>
                <w:rFonts w:ascii="Arial" w:hAnsi="Arial" w:cs="Arial"/>
              </w:rPr>
            </w:pPr>
          </w:p>
          <w:p w:rsidR="00E60803" w:rsidRDefault="00E60803" w:rsidP="00DE7CC1">
            <w:pPr>
              <w:ind w:left="720" w:right="720"/>
              <w:rPr>
                <w:rFonts w:ascii="Arial" w:hAnsi="Arial" w:cs="Arial"/>
              </w:rPr>
            </w:pPr>
          </w:p>
          <w:p w:rsidR="00E60803" w:rsidRDefault="00E60803" w:rsidP="00DE7CC1">
            <w:pPr>
              <w:ind w:left="720" w:right="720"/>
              <w:rPr>
                <w:rFonts w:ascii="Arial" w:hAnsi="Arial" w:cs="Arial"/>
              </w:rPr>
            </w:pPr>
          </w:p>
          <w:p w:rsidR="00E60803" w:rsidRDefault="00E60803" w:rsidP="00DE7CC1">
            <w:pPr>
              <w:ind w:left="720" w:right="720"/>
              <w:rPr>
                <w:rFonts w:ascii="Arial" w:hAnsi="Arial" w:cs="Arial"/>
              </w:rPr>
            </w:pPr>
          </w:p>
          <w:p w:rsidR="00E60803" w:rsidRPr="008D2910" w:rsidRDefault="00E60803" w:rsidP="00DE7CC1">
            <w:pPr>
              <w:ind w:left="720" w:right="720"/>
              <w:rPr>
                <w:rFonts w:ascii="Arial" w:hAnsi="Arial" w:cs="Arial"/>
              </w:rPr>
            </w:pPr>
          </w:p>
        </w:tc>
        <w:tc>
          <w:tcPr>
            <w:tcW w:w="4855" w:type="dxa"/>
          </w:tcPr>
          <w:p w:rsidR="00643E32" w:rsidRDefault="00643E32">
            <w:pPr>
              <w:rPr>
                <w:rFonts w:ascii="Arial" w:hAnsi="Arial" w:cs="Arial"/>
              </w:rPr>
            </w:pPr>
          </w:p>
          <w:p w:rsidR="00E60803" w:rsidRDefault="00E60803">
            <w:pPr>
              <w:rPr>
                <w:rFonts w:ascii="Arial" w:hAnsi="Arial" w:cs="Arial"/>
              </w:rPr>
            </w:pPr>
            <w:r>
              <w:rPr>
                <w:rFonts w:ascii="Arial" w:hAnsi="Arial" w:cs="Arial"/>
              </w:rPr>
              <w:t>Sample policy language</w:t>
            </w:r>
          </w:p>
          <w:p w:rsidR="00E60803" w:rsidRDefault="00E60803">
            <w:pPr>
              <w:rPr>
                <w:rFonts w:ascii="Arial" w:hAnsi="Arial" w:cs="Arial"/>
              </w:rPr>
            </w:pPr>
          </w:p>
          <w:p w:rsidR="00E60803" w:rsidRDefault="00E60803">
            <w:pPr>
              <w:rPr>
                <w:rFonts w:ascii="Arial" w:hAnsi="Arial" w:cs="Arial"/>
              </w:rPr>
            </w:pPr>
            <w:r>
              <w:rPr>
                <w:rFonts w:ascii="Arial" w:hAnsi="Arial" w:cs="Arial"/>
              </w:rPr>
              <w:t>“In compliance with Section 4509 of the New York Civil Procedure Laws &amp; Rules, [NAME] library does not release library records to third parties.</w:t>
            </w:r>
          </w:p>
          <w:p w:rsidR="00E60803" w:rsidRDefault="00E60803">
            <w:pPr>
              <w:rPr>
                <w:rFonts w:ascii="Arial" w:hAnsi="Arial" w:cs="Arial"/>
              </w:rPr>
            </w:pPr>
          </w:p>
          <w:p w:rsidR="00E60803" w:rsidRDefault="00E60803">
            <w:pPr>
              <w:rPr>
                <w:rFonts w:ascii="Arial" w:hAnsi="Arial" w:cs="Arial"/>
              </w:rPr>
            </w:pPr>
            <w:r>
              <w:rPr>
                <w:rFonts w:ascii="Arial" w:hAnsi="Arial" w:cs="Arial"/>
              </w:rPr>
              <w:t>In addition to the types of records listed in the law, [NAME] library regards [INSERT] records as library records.</w:t>
            </w:r>
          </w:p>
          <w:p w:rsidR="00E60803" w:rsidRDefault="00E60803">
            <w:pPr>
              <w:rPr>
                <w:rFonts w:ascii="Arial" w:hAnsi="Arial" w:cs="Arial"/>
              </w:rPr>
            </w:pPr>
          </w:p>
          <w:p w:rsidR="00E60803" w:rsidRPr="000D6786" w:rsidRDefault="00E60803">
            <w:pPr>
              <w:rPr>
                <w:rFonts w:ascii="Arial" w:hAnsi="Arial" w:cs="Arial"/>
              </w:rPr>
            </w:pPr>
            <w:r>
              <w:rPr>
                <w:rFonts w:ascii="Arial" w:hAnsi="Arial" w:cs="Arial"/>
              </w:rPr>
              <w:t>Third parties requesting such information will need to present appropriate documents, which shall be assessed by the library prior to any records being released.”</w:t>
            </w: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DE7CC1" w:rsidRDefault="00DE7CC1">
            <w:pPr>
              <w:rPr>
                <w:rFonts w:ascii="Arial" w:hAnsi="Arial" w:cs="Arial"/>
              </w:rPr>
            </w:pPr>
            <w:r w:rsidRPr="00DE7CC1">
              <w:rPr>
                <w:rFonts w:ascii="Arial" w:hAnsi="Arial" w:cs="Arial"/>
                <w:highlight w:val="red"/>
              </w:rPr>
              <w:t>Compelled disclosure of library records, [optimal] Step 1</w:t>
            </w:r>
          </w:p>
          <w:p w:rsidR="00DE7CC1" w:rsidRDefault="00DE7CC1">
            <w:pPr>
              <w:rPr>
                <w:rFonts w:ascii="Arial" w:hAnsi="Arial" w:cs="Arial"/>
              </w:rPr>
            </w:pPr>
          </w:p>
          <w:p w:rsidR="00DE7CC1" w:rsidRPr="000D6786" w:rsidRDefault="00DE7CC1">
            <w:pPr>
              <w:rPr>
                <w:rFonts w:ascii="Arial" w:hAnsi="Arial" w:cs="Arial"/>
              </w:rPr>
            </w:pPr>
            <w:r>
              <w:rPr>
                <w:rFonts w:ascii="Arial" w:hAnsi="Arial" w:cs="Arial"/>
              </w:rPr>
              <w:t>Have a “compelled disclosure of library records” policy, either as a stand-along document, or as a section of a “Confidentiality of Library Records” policy.</w:t>
            </w:r>
          </w:p>
        </w:tc>
        <w:tc>
          <w:tcPr>
            <w:tcW w:w="4855" w:type="dxa"/>
          </w:tcPr>
          <w:p w:rsidR="00643E32" w:rsidRDefault="00643E32">
            <w:pPr>
              <w:rPr>
                <w:rFonts w:ascii="Arial" w:hAnsi="Arial" w:cs="Arial"/>
              </w:rPr>
            </w:pPr>
          </w:p>
          <w:p w:rsidR="00704D09" w:rsidRDefault="00704D09">
            <w:pPr>
              <w:rPr>
                <w:rFonts w:ascii="Arial" w:hAnsi="Arial" w:cs="Arial"/>
              </w:rPr>
            </w:pPr>
            <w:r>
              <w:rPr>
                <w:rFonts w:ascii="Arial" w:hAnsi="Arial" w:cs="Arial"/>
              </w:rPr>
              <w:t>This policy should include a list or clear language to help your library determine when “library records” have been requested.  For example, does your library consider security camera footage at the circulation desk to be a library record?  Is using the copier (not requesting a photocopy from the librarian) and paying a fee a library record?</w:t>
            </w:r>
          </w:p>
          <w:p w:rsidR="00E60803" w:rsidRPr="000D6786" w:rsidRDefault="00E60803">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DE7CC1" w:rsidRDefault="00DE7CC1" w:rsidP="00DE7CC1">
            <w:pPr>
              <w:rPr>
                <w:rFonts w:ascii="Arial" w:hAnsi="Arial" w:cs="Arial"/>
              </w:rPr>
            </w:pPr>
            <w:r w:rsidRPr="00DE7CC1">
              <w:rPr>
                <w:rFonts w:ascii="Arial" w:hAnsi="Arial" w:cs="Arial"/>
                <w:highlight w:val="red"/>
              </w:rPr>
              <w:t>Compelled disclosure of library records, [o</w:t>
            </w:r>
            <w:r>
              <w:rPr>
                <w:rFonts w:ascii="Arial" w:hAnsi="Arial" w:cs="Arial"/>
                <w:highlight w:val="red"/>
              </w:rPr>
              <w:t>ther</w:t>
            </w:r>
            <w:r w:rsidRPr="00DE7CC1">
              <w:rPr>
                <w:rFonts w:ascii="Arial" w:hAnsi="Arial" w:cs="Arial"/>
                <w:highlight w:val="red"/>
              </w:rPr>
              <w:t>] Step 1</w:t>
            </w:r>
          </w:p>
          <w:p w:rsidR="00DE7CC1" w:rsidRDefault="00DE7CC1">
            <w:pPr>
              <w:rPr>
                <w:rFonts w:ascii="Arial" w:hAnsi="Arial" w:cs="Arial"/>
              </w:rPr>
            </w:pPr>
          </w:p>
          <w:p w:rsidR="00DE7CC1" w:rsidRDefault="00DE7CC1">
            <w:pPr>
              <w:rPr>
                <w:rFonts w:ascii="Arial" w:hAnsi="Arial" w:cs="Arial"/>
              </w:rPr>
            </w:pPr>
            <w:r>
              <w:rPr>
                <w:rFonts w:ascii="Arial" w:hAnsi="Arial" w:cs="Arial"/>
              </w:rPr>
              <w:t>As a default, deny any third-party requests for records with identifiable user information.</w:t>
            </w:r>
          </w:p>
          <w:p w:rsidR="00EA21EF" w:rsidRDefault="00EA21EF">
            <w:pPr>
              <w:rPr>
                <w:rFonts w:ascii="Arial" w:hAnsi="Arial" w:cs="Arial"/>
              </w:rPr>
            </w:pPr>
          </w:p>
          <w:p w:rsidR="00EA21EF" w:rsidRPr="00EA21EF" w:rsidRDefault="00EA21EF">
            <w:pPr>
              <w:rPr>
                <w:rFonts w:ascii="Arial" w:hAnsi="Arial" w:cs="Arial"/>
                <w:i/>
              </w:rPr>
            </w:pPr>
            <w:r w:rsidRPr="00EA21EF">
              <w:rPr>
                <w:rFonts w:ascii="Arial" w:hAnsi="Arial" w:cs="Arial"/>
                <w:i/>
              </w:rPr>
              <w:t>Some helpful scenarios….</w:t>
            </w:r>
          </w:p>
          <w:p w:rsidR="00EA21EF" w:rsidRDefault="00EA21EF">
            <w:pPr>
              <w:rPr>
                <w:rFonts w:ascii="Arial" w:hAnsi="Arial" w:cs="Arial"/>
              </w:rPr>
            </w:pPr>
          </w:p>
          <w:p w:rsidR="00EA21EF" w:rsidRPr="00EA21EF" w:rsidRDefault="00EA21EF" w:rsidP="00EA21EF">
            <w:pPr>
              <w:rPr>
                <w:rFonts w:ascii="Arial" w:hAnsi="Arial" w:cs="Arial"/>
                <w:u w:val="single"/>
              </w:rPr>
            </w:pPr>
            <w:r w:rsidRPr="00EA21EF">
              <w:rPr>
                <w:rFonts w:ascii="Arial" w:hAnsi="Arial" w:cs="Arial"/>
                <w:u w:val="single"/>
              </w:rPr>
              <w:t>Scenario 1</w:t>
            </w:r>
          </w:p>
          <w:p w:rsidR="00EA21EF" w:rsidRDefault="00EA21EF" w:rsidP="00EA21EF">
            <w:pPr>
              <w:rPr>
                <w:rFonts w:ascii="Arial" w:hAnsi="Arial" w:cs="Arial"/>
              </w:rPr>
            </w:pPr>
            <w:r>
              <w:rPr>
                <w:rFonts w:ascii="Arial" w:hAnsi="Arial" w:cs="Arial"/>
              </w:rPr>
              <w:t>[THIRD PARTY]:  I am [patron’s] mother.  He’s been sick.  Can I have a list of books he has checked out, so I can find them in the house and bring them back?</w:t>
            </w:r>
          </w:p>
          <w:p w:rsidR="00EA21EF" w:rsidRDefault="00EA21EF" w:rsidP="00EA21EF">
            <w:pPr>
              <w:rPr>
                <w:rFonts w:ascii="Arial" w:hAnsi="Arial" w:cs="Arial"/>
              </w:rPr>
            </w:pPr>
          </w:p>
          <w:p w:rsidR="00EA21EF" w:rsidRDefault="00EA21EF" w:rsidP="00EA21EF">
            <w:pPr>
              <w:rPr>
                <w:rFonts w:ascii="Arial" w:hAnsi="Arial" w:cs="Arial"/>
              </w:rPr>
            </w:pPr>
            <w:r>
              <w:rPr>
                <w:rFonts w:ascii="Arial" w:hAnsi="Arial" w:cs="Arial"/>
              </w:rPr>
              <w:t>[LIBRARY]:  So sorry to hear your son is ill.  We can do that as soon as we have a signed document with his permission to release the list to you.</w:t>
            </w:r>
          </w:p>
          <w:p w:rsidR="00EA21EF" w:rsidRDefault="00EA21EF" w:rsidP="00EA21EF">
            <w:pPr>
              <w:rPr>
                <w:rFonts w:ascii="Arial" w:hAnsi="Arial" w:cs="Arial"/>
              </w:rPr>
            </w:pPr>
          </w:p>
          <w:p w:rsidR="00EA21EF" w:rsidRDefault="00EA21EF" w:rsidP="00EA21EF">
            <w:pPr>
              <w:rPr>
                <w:rFonts w:ascii="Arial" w:hAnsi="Arial" w:cs="Arial"/>
                <w:u w:val="single"/>
              </w:rPr>
            </w:pPr>
          </w:p>
          <w:p w:rsidR="00EA21EF" w:rsidRDefault="00EA21EF" w:rsidP="00EA21EF">
            <w:pPr>
              <w:rPr>
                <w:rFonts w:ascii="Arial" w:hAnsi="Arial" w:cs="Arial"/>
                <w:u w:val="single"/>
              </w:rPr>
            </w:pPr>
          </w:p>
          <w:p w:rsidR="00EA21EF" w:rsidRPr="00EA21EF" w:rsidRDefault="00EA21EF" w:rsidP="00EA21EF">
            <w:pPr>
              <w:rPr>
                <w:rFonts w:ascii="Arial" w:hAnsi="Arial" w:cs="Arial"/>
                <w:u w:val="single"/>
              </w:rPr>
            </w:pPr>
            <w:r w:rsidRPr="00EA21EF">
              <w:rPr>
                <w:rFonts w:ascii="Arial" w:hAnsi="Arial" w:cs="Arial"/>
                <w:u w:val="single"/>
              </w:rPr>
              <w:lastRenderedPageBreak/>
              <w:t xml:space="preserve">Scenario </w:t>
            </w:r>
            <w:r w:rsidR="00E60803">
              <w:rPr>
                <w:rFonts w:ascii="Arial" w:hAnsi="Arial" w:cs="Arial"/>
                <w:u w:val="single"/>
              </w:rPr>
              <w:t>3</w:t>
            </w:r>
          </w:p>
          <w:p w:rsidR="00EA21EF" w:rsidRDefault="00EA21EF" w:rsidP="00EA21EF">
            <w:pPr>
              <w:rPr>
                <w:rFonts w:ascii="Arial" w:hAnsi="Arial" w:cs="Arial"/>
              </w:rPr>
            </w:pPr>
            <w:r>
              <w:rPr>
                <w:rFonts w:ascii="Arial" w:hAnsi="Arial" w:cs="Arial"/>
              </w:rPr>
              <w:t>[THIRD PARTY]:  I am [patron’s] neighbor.  He’s been stalking me.  Can I have a list of books he has checked out, so I can show he is dangerous and get an order of protection?</w:t>
            </w:r>
          </w:p>
          <w:p w:rsidR="00EA21EF" w:rsidRDefault="00EA21EF" w:rsidP="00EA21EF">
            <w:pPr>
              <w:rPr>
                <w:rFonts w:ascii="Arial" w:hAnsi="Arial" w:cs="Arial"/>
              </w:rPr>
            </w:pPr>
          </w:p>
          <w:p w:rsidR="00EA21EF" w:rsidRDefault="00EA21EF" w:rsidP="00EA21EF">
            <w:pPr>
              <w:rPr>
                <w:rFonts w:ascii="Arial" w:hAnsi="Arial" w:cs="Arial"/>
              </w:rPr>
            </w:pPr>
            <w:r>
              <w:rPr>
                <w:rFonts w:ascii="Arial" w:hAnsi="Arial" w:cs="Arial"/>
              </w:rPr>
              <w:t>[LIBRARY]:  So sorry to hear you have this serious concern.  We cannot release library records without a warrant, order or subpoena.  Here is our policy, so your attorney or law enforcement can work with us on this</w:t>
            </w:r>
            <w:r w:rsidR="00E60803">
              <w:rPr>
                <w:rFonts w:ascii="Arial" w:hAnsi="Arial" w:cs="Arial"/>
              </w:rPr>
              <w:t xml:space="preserve"> as quickly as possible</w:t>
            </w:r>
            <w:r>
              <w:rPr>
                <w:rFonts w:ascii="Arial" w:hAnsi="Arial" w:cs="Arial"/>
              </w:rPr>
              <w:t>.</w:t>
            </w:r>
          </w:p>
          <w:p w:rsidR="00EA21EF" w:rsidRPr="000D6786" w:rsidRDefault="00EA21EF">
            <w:pPr>
              <w:rPr>
                <w:rFonts w:ascii="Arial" w:hAnsi="Arial" w:cs="Arial"/>
              </w:rPr>
            </w:pPr>
          </w:p>
        </w:tc>
        <w:tc>
          <w:tcPr>
            <w:tcW w:w="4855" w:type="dxa"/>
          </w:tcPr>
          <w:p w:rsidR="00643E32" w:rsidRDefault="00643E32">
            <w:pPr>
              <w:rPr>
                <w:rFonts w:ascii="Arial" w:hAnsi="Arial" w:cs="Arial"/>
              </w:rPr>
            </w:pPr>
          </w:p>
          <w:p w:rsidR="00EA21EF" w:rsidRPr="00EA21EF" w:rsidRDefault="00EA21EF">
            <w:pPr>
              <w:rPr>
                <w:rFonts w:ascii="Arial" w:hAnsi="Arial" w:cs="Arial"/>
                <w:i/>
              </w:rPr>
            </w:pPr>
            <w:r w:rsidRPr="00EA21EF">
              <w:rPr>
                <w:rFonts w:ascii="Arial" w:hAnsi="Arial" w:cs="Arial"/>
                <w:i/>
              </w:rPr>
              <w:t>scenarios continued…</w:t>
            </w:r>
          </w:p>
          <w:p w:rsidR="00EA21EF" w:rsidRDefault="00EA21EF">
            <w:pPr>
              <w:rPr>
                <w:rFonts w:ascii="Arial" w:hAnsi="Arial" w:cs="Arial"/>
              </w:rPr>
            </w:pPr>
          </w:p>
          <w:p w:rsidR="00EA21EF" w:rsidRPr="00EA21EF" w:rsidRDefault="00EA21EF" w:rsidP="00EA21EF">
            <w:pPr>
              <w:rPr>
                <w:rFonts w:ascii="Arial" w:hAnsi="Arial" w:cs="Arial"/>
                <w:u w:val="single"/>
              </w:rPr>
            </w:pPr>
            <w:r w:rsidRPr="00EA21EF">
              <w:rPr>
                <w:rFonts w:ascii="Arial" w:hAnsi="Arial" w:cs="Arial"/>
                <w:u w:val="single"/>
              </w:rPr>
              <w:t xml:space="preserve">Scenario </w:t>
            </w:r>
            <w:r w:rsidR="00E60803">
              <w:rPr>
                <w:rFonts w:ascii="Arial" w:hAnsi="Arial" w:cs="Arial"/>
                <w:u w:val="single"/>
              </w:rPr>
              <w:t>2</w:t>
            </w:r>
          </w:p>
          <w:p w:rsidR="00EA21EF" w:rsidRDefault="00EA21EF" w:rsidP="00EA21EF">
            <w:pPr>
              <w:rPr>
                <w:rFonts w:ascii="Arial" w:hAnsi="Arial" w:cs="Arial"/>
              </w:rPr>
            </w:pPr>
            <w:r>
              <w:rPr>
                <w:rFonts w:ascii="Arial" w:hAnsi="Arial" w:cs="Arial"/>
              </w:rPr>
              <w:t>[THIRD PARTY]:  I am a library trustee.  This patron is dating my daughter.  Can I see his records?</w:t>
            </w:r>
          </w:p>
          <w:p w:rsidR="00EA21EF" w:rsidRDefault="00EA21EF" w:rsidP="00EA21EF">
            <w:pPr>
              <w:rPr>
                <w:rFonts w:ascii="Arial" w:hAnsi="Arial" w:cs="Arial"/>
              </w:rPr>
            </w:pPr>
          </w:p>
          <w:p w:rsidR="00EA21EF" w:rsidRDefault="00EA21EF">
            <w:pPr>
              <w:rPr>
                <w:rFonts w:ascii="Arial" w:hAnsi="Arial" w:cs="Arial"/>
              </w:rPr>
            </w:pPr>
            <w:r>
              <w:rPr>
                <w:rFonts w:ascii="Arial" w:hAnsi="Arial" w:cs="Arial"/>
              </w:rPr>
              <w:t>[LIBRARY]:  My, what an interesting request.  No.</w:t>
            </w:r>
          </w:p>
          <w:p w:rsidR="00EA21EF" w:rsidRDefault="00EA21EF">
            <w:pPr>
              <w:rPr>
                <w:rFonts w:ascii="Arial" w:hAnsi="Arial" w:cs="Arial"/>
              </w:rPr>
            </w:pPr>
          </w:p>
          <w:p w:rsidR="00EA21EF" w:rsidRDefault="00EA21EF" w:rsidP="00EA21EF">
            <w:pPr>
              <w:rPr>
                <w:rFonts w:ascii="Arial" w:hAnsi="Arial" w:cs="Arial"/>
                <w:u w:val="single"/>
              </w:rPr>
            </w:pPr>
          </w:p>
          <w:p w:rsidR="00EA21EF" w:rsidRDefault="00EA21EF" w:rsidP="00EA21EF">
            <w:pPr>
              <w:rPr>
                <w:rFonts w:ascii="Arial" w:hAnsi="Arial" w:cs="Arial"/>
                <w:u w:val="single"/>
              </w:rPr>
            </w:pPr>
          </w:p>
          <w:p w:rsidR="00EA21EF" w:rsidRDefault="00EA21EF" w:rsidP="00EA21EF">
            <w:pPr>
              <w:rPr>
                <w:rFonts w:ascii="Arial" w:hAnsi="Arial" w:cs="Arial"/>
                <w:u w:val="single"/>
              </w:rPr>
            </w:pPr>
          </w:p>
          <w:p w:rsidR="00EA21EF" w:rsidRDefault="00EA21EF" w:rsidP="00EA21EF">
            <w:pPr>
              <w:rPr>
                <w:rFonts w:ascii="Arial" w:hAnsi="Arial" w:cs="Arial"/>
                <w:u w:val="single"/>
              </w:rPr>
            </w:pPr>
          </w:p>
          <w:p w:rsidR="00EA21EF" w:rsidRDefault="00EA21EF" w:rsidP="00EA21EF">
            <w:pPr>
              <w:rPr>
                <w:rFonts w:ascii="Arial" w:hAnsi="Arial" w:cs="Arial"/>
                <w:u w:val="single"/>
              </w:rPr>
            </w:pPr>
          </w:p>
          <w:p w:rsidR="00EA21EF" w:rsidRDefault="00EA21EF" w:rsidP="00EA21EF">
            <w:pPr>
              <w:rPr>
                <w:rFonts w:ascii="Arial" w:hAnsi="Arial" w:cs="Arial"/>
                <w:u w:val="single"/>
              </w:rPr>
            </w:pPr>
          </w:p>
          <w:p w:rsidR="00EA21EF" w:rsidRDefault="00EA21EF" w:rsidP="00EA21EF">
            <w:pPr>
              <w:rPr>
                <w:rFonts w:ascii="Arial" w:hAnsi="Arial" w:cs="Arial"/>
                <w:u w:val="single"/>
              </w:rPr>
            </w:pPr>
          </w:p>
          <w:p w:rsidR="00EA21EF" w:rsidRDefault="00EA21EF" w:rsidP="00EA21EF">
            <w:pPr>
              <w:rPr>
                <w:rFonts w:ascii="Arial" w:hAnsi="Arial" w:cs="Arial"/>
                <w:u w:val="single"/>
              </w:rPr>
            </w:pPr>
          </w:p>
          <w:p w:rsidR="00EA21EF" w:rsidRPr="00EA21EF" w:rsidRDefault="00EA21EF" w:rsidP="00EA21EF">
            <w:pPr>
              <w:rPr>
                <w:rFonts w:ascii="Arial" w:hAnsi="Arial" w:cs="Arial"/>
                <w:u w:val="single"/>
              </w:rPr>
            </w:pPr>
            <w:r w:rsidRPr="00EA21EF">
              <w:rPr>
                <w:rFonts w:ascii="Arial" w:hAnsi="Arial" w:cs="Arial"/>
                <w:u w:val="single"/>
              </w:rPr>
              <w:lastRenderedPageBreak/>
              <w:t xml:space="preserve">Scenario </w:t>
            </w:r>
            <w:r>
              <w:rPr>
                <w:rFonts w:ascii="Arial" w:hAnsi="Arial" w:cs="Arial"/>
                <w:u w:val="single"/>
              </w:rPr>
              <w:t>4</w:t>
            </w:r>
          </w:p>
          <w:p w:rsidR="00EA21EF" w:rsidRDefault="00EA21EF" w:rsidP="00EA21EF">
            <w:pPr>
              <w:rPr>
                <w:rFonts w:ascii="Arial" w:hAnsi="Arial" w:cs="Arial"/>
              </w:rPr>
            </w:pPr>
            <w:r>
              <w:rPr>
                <w:rFonts w:ascii="Arial" w:hAnsi="Arial" w:cs="Arial"/>
              </w:rPr>
              <w:t>[THIRD PARTY]:  I am the Sheriff.  We have a report of a threat of violence by [patron]. May we see his internet search records right away?</w:t>
            </w:r>
          </w:p>
          <w:p w:rsidR="00EA21EF" w:rsidRDefault="00EA21EF" w:rsidP="00EA21EF">
            <w:pPr>
              <w:rPr>
                <w:rFonts w:ascii="Arial" w:hAnsi="Arial" w:cs="Arial"/>
              </w:rPr>
            </w:pPr>
          </w:p>
          <w:p w:rsidR="00EA21EF" w:rsidRDefault="00EA21EF" w:rsidP="00EA21EF">
            <w:pPr>
              <w:rPr>
                <w:rFonts w:ascii="Arial" w:hAnsi="Arial" w:cs="Arial"/>
              </w:rPr>
            </w:pPr>
            <w:r>
              <w:rPr>
                <w:rFonts w:ascii="Arial" w:hAnsi="Arial" w:cs="Arial"/>
              </w:rPr>
              <w:t>[LIBRARY]:  As soon as you get a warrant, of course.</w:t>
            </w:r>
            <w:r w:rsidR="00E60803">
              <w:rPr>
                <w:rFonts w:ascii="Arial" w:hAnsi="Arial" w:cs="Arial"/>
              </w:rPr>
              <w:t xml:space="preserve">  We’ll be ready to assess your request as soon as you present that to us.</w:t>
            </w:r>
          </w:p>
          <w:p w:rsidR="00EA21EF" w:rsidRPr="000D6786" w:rsidRDefault="00EA21EF">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AE567D" w:rsidRDefault="00AE567D" w:rsidP="00AE567D">
            <w:pPr>
              <w:rPr>
                <w:rFonts w:ascii="Arial" w:hAnsi="Arial" w:cs="Arial"/>
              </w:rPr>
            </w:pPr>
            <w:r w:rsidRPr="00DE7CC1">
              <w:rPr>
                <w:rFonts w:ascii="Arial" w:hAnsi="Arial" w:cs="Arial"/>
                <w:highlight w:val="red"/>
              </w:rPr>
              <w:t xml:space="preserve">Compelled disclosure of library records, [optimal] Step </w:t>
            </w:r>
            <w:r>
              <w:rPr>
                <w:rFonts w:ascii="Arial" w:hAnsi="Arial" w:cs="Arial"/>
                <w:highlight w:val="red"/>
              </w:rPr>
              <w:t>2</w:t>
            </w:r>
          </w:p>
          <w:p w:rsidR="00AE567D" w:rsidRDefault="00AE567D">
            <w:pPr>
              <w:rPr>
                <w:rFonts w:ascii="Arial" w:hAnsi="Arial" w:cs="Arial"/>
              </w:rPr>
            </w:pPr>
          </w:p>
          <w:p w:rsidR="00AE567D" w:rsidRDefault="00EA21EF">
            <w:pPr>
              <w:rPr>
                <w:rFonts w:ascii="Arial" w:hAnsi="Arial" w:cs="Arial"/>
              </w:rPr>
            </w:pPr>
            <w:r>
              <w:rPr>
                <w:rFonts w:ascii="Arial" w:hAnsi="Arial" w:cs="Arial"/>
              </w:rPr>
              <w:t>Upon r</w:t>
            </w:r>
            <w:r w:rsidR="00AE567D">
              <w:rPr>
                <w:rFonts w:ascii="Arial" w:hAnsi="Arial" w:cs="Arial"/>
              </w:rPr>
              <w:t>eceiv</w:t>
            </w:r>
            <w:r>
              <w:rPr>
                <w:rFonts w:ascii="Arial" w:hAnsi="Arial" w:cs="Arial"/>
              </w:rPr>
              <w:t>ing</w:t>
            </w:r>
            <w:r w:rsidR="00AE567D">
              <w:rPr>
                <w:rFonts w:ascii="Arial" w:hAnsi="Arial" w:cs="Arial"/>
              </w:rPr>
              <w:t xml:space="preserve"> the copy of the order, subpoena, or other compelling document, request at least 24-hours to evaluate it</w:t>
            </w:r>
            <w:r>
              <w:rPr>
                <w:rFonts w:ascii="Arial" w:hAnsi="Arial" w:cs="Arial"/>
              </w:rPr>
              <w:t xml:space="preserve"> (barring the order setting out an immediate need)</w:t>
            </w:r>
            <w:r w:rsidR="00AE567D">
              <w:rPr>
                <w:rFonts w:ascii="Arial" w:hAnsi="Arial" w:cs="Arial"/>
              </w:rPr>
              <w:t>.</w:t>
            </w:r>
          </w:p>
          <w:p w:rsidR="00EA21EF" w:rsidRPr="000D6786" w:rsidRDefault="00EA21EF">
            <w:pPr>
              <w:rPr>
                <w:rFonts w:ascii="Arial" w:hAnsi="Arial" w:cs="Arial"/>
              </w:rPr>
            </w:pPr>
          </w:p>
        </w:tc>
        <w:tc>
          <w:tcPr>
            <w:tcW w:w="4855" w:type="dxa"/>
          </w:tcPr>
          <w:p w:rsidR="00643E32" w:rsidRDefault="00643E32">
            <w:pPr>
              <w:rPr>
                <w:rFonts w:ascii="Arial" w:hAnsi="Arial" w:cs="Arial"/>
              </w:rPr>
            </w:pPr>
          </w:p>
          <w:p w:rsidR="00EA21EF" w:rsidRPr="000D6786" w:rsidRDefault="00EA21EF">
            <w:pPr>
              <w:rPr>
                <w:rFonts w:ascii="Arial" w:hAnsi="Arial" w:cs="Arial"/>
              </w:rPr>
            </w:pPr>
            <w:r>
              <w:rPr>
                <w:rFonts w:ascii="Arial" w:hAnsi="Arial" w:cs="Arial"/>
              </w:rPr>
              <w:t>Tip:  run through a scenario or two where the warrant is actually delivered, and have staff practice saying: “We’ll evaluate this and respond as soon as possible.”</w:t>
            </w: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AE567D" w:rsidRDefault="00AE567D" w:rsidP="00AE567D">
            <w:pPr>
              <w:rPr>
                <w:rFonts w:ascii="Arial" w:hAnsi="Arial" w:cs="Arial"/>
              </w:rPr>
            </w:pPr>
            <w:r w:rsidRPr="00DE7CC1">
              <w:rPr>
                <w:rFonts w:ascii="Arial" w:hAnsi="Arial" w:cs="Arial"/>
                <w:highlight w:val="red"/>
              </w:rPr>
              <w:t xml:space="preserve">Compelled disclosure of library records, [optimal] Step </w:t>
            </w:r>
            <w:r>
              <w:rPr>
                <w:rFonts w:ascii="Arial" w:hAnsi="Arial" w:cs="Arial"/>
                <w:highlight w:val="red"/>
              </w:rPr>
              <w:t>3</w:t>
            </w:r>
          </w:p>
          <w:p w:rsidR="00AE567D" w:rsidRDefault="00AE567D">
            <w:pPr>
              <w:rPr>
                <w:rFonts w:ascii="Arial" w:hAnsi="Arial" w:cs="Arial"/>
              </w:rPr>
            </w:pPr>
          </w:p>
          <w:p w:rsidR="00AE567D" w:rsidRPr="000D6786" w:rsidRDefault="00AE567D">
            <w:pPr>
              <w:rPr>
                <w:rFonts w:ascii="Arial" w:hAnsi="Arial" w:cs="Arial"/>
              </w:rPr>
            </w:pPr>
            <w:r>
              <w:rPr>
                <w:rFonts w:ascii="Arial" w:hAnsi="Arial" w:cs="Arial"/>
              </w:rPr>
              <w:t>Have the subpoena evaluated by an attorney who is advising the library.</w:t>
            </w:r>
          </w:p>
        </w:tc>
        <w:tc>
          <w:tcPr>
            <w:tcW w:w="4855" w:type="dxa"/>
          </w:tcPr>
          <w:p w:rsidR="00643E32" w:rsidRDefault="00643E32">
            <w:pPr>
              <w:rPr>
                <w:rFonts w:ascii="Arial" w:hAnsi="Arial" w:cs="Arial"/>
              </w:rPr>
            </w:pPr>
          </w:p>
          <w:p w:rsidR="00EA21EF" w:rsidRDefault="00EA21EF">
            <w:pPr>
              <w:rPr>
                <w:rFonts w:ascii="Arial" w:hAnsi="Arial" w:cs="Arial"/>
              </w:rPr>
            </w:pPr>
            <w:r>
              <w:rPr>
                <w:rFonts w:ascii="Arial" w:hAnsi="Arial" w:cs="Arial"/>
              </w:rPr>
              <w:t>Tip:  Every library should have a lawyer on call who can perform this function, which in a typical case should take less than two hours of attorney time (there are always exceptions to that).</w:t>
            </w:r>
          </w:p>
          <w:p w:rsidR="00EA21EF" w:rsidRPr="000D6786" w:rsidRDefault="00EA21EF">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764FBA" w:rsidRDefault="00764FBA" w:rsidP="00764FBA">
            <w:pPr>
              <w:rPr>
                <w:rFonts w:ascii="Arial" w:hAnsi="Arial" w:cs="Arial"/>
              </w:rPr>
            </w:pPr>
            <w:r w:rsidRPr="00DE7CC1">
              <w:rPr>
                <w:rFonts w:ascii="Arial" w:hAnsi="Arial" w:cs="Arial"/>
                <w:highlight w:val="red"/>
              </w:rPr>
              <w:t xml:space="preserve">Compelled disclosure of library records, [optimal] Step </w:t>
            </w:r>
            <w:r>
              <w:rPr>
                <w:rFonts w:ascii="Arial" w:hAnsi="Arial" w:cs="Arial"/>
                <w:highlight w:val="red"/>
              </w:rPr>
              <w:t>4</w:t>
            </w:r>
          </w:p>
          <w:p w:rsidR="00764FBA" w:rsidRDefault="00764FBA">
            <w:pPr>
              <w:rPr>
                <w:rFonts w:ascii="Arial" w:hAnsi="Arial" w:cs="Arial"/>
              </w:rPr>
            </w:pPr>
          </w:p>
          <w:p w:rsidR="00764FBA" w:rsidRDefault="00764FBA">
            <w:pPr>
              <w:rPr>
                <w:rFonts w:ascii="Arial" w:hAnsi="Arial" w:cs="Arial"/>
                <w:sz w:val="20"/>
                <w:szCs w:val="20"/>
              </w:rPr>
            </w:pPr>
            <w:r w:rsidRPr="00E60803">
              <w:rPr>
                <w:rFonts w:ascii="Arial" w:hAnsi="Arial" w:cs="Arial"/>
                <w:sz w:val="20"/>
                <w:szCs w:val="20"/>
              </w:rPr>
              <w:t>If the request is proper, assess if it can be fulfilled while only granting access to the records it requests.  If personally identifying records or other patrons will be exposed, you may need to request a modification.</w:t>
            </w:r>
          </w:p>
          <w:p w:rsidR="00E60803" w:rsidRPr="00E60803" w:rsidRDefault="00E60803">
            <w:pPr>
              <w:rPr>
                <w:rFonts w:ascii="Arial" w:hAnsi="Arial" w:cs="Arial"/>
                <w:sz w:val="20"/>
                <w:szCs w:val="20"/>
              </w:rPr>
            </w:pPr>
          </w:p>
        </w:tc>
        <w:tc>
          <w:tcPr>
            <w:tcW w:w="4855" w:type="dxa"/>
          </w:tcPr>
          <w:p w:rsidR="00643E32" w:rsidRDefault="00643E32">
            <w:pPr>
              <w:rPr>
                <w:rFonts w:ascii="Arial" w:hAnsi="Arial" w:cs="Arial"/>
              </w:rPr>
            </w:pPr>
          </w:p>
          <w:p w:rsidR="00EA21EF" w:rsidRPr="000D6786" w:rsidRDefault="00EA21EF">
            <w:pPr>
              <w:rPr>
                <w:rFonts w:ascii="Arial" w:hAnsi="Arial" w:cs="Arial"/>
              </w:rPr>
            </w:pPr>
            <w:r>
              <w:rPr>
                <w:rFonts w:ascii="Arial" w:hAnsi="Arial" w:cs="Arial"/>
              </w:rPr>
              <w:t>How to format and supply your response should be part of the attorney’s assessment of the demand</w:t>
            </w:r>
            <w:r w:rsidR="00E60803">
              <w:rPr>
                <w:rFonts w:ascii="Arial" w:hAnsi="Arial" w:cs="Arial"/>
              </w:rPr>
              <w:t>, and may require collaboration with library staff</w:t>
            </w:r>
            <w:r>
              <w:rPr>
                <w:rFonts w:ascii="Arial" w:hAnsi="Arial" w:cs="Arial"/>
              </w:rPr>
              <w:t>.</w:t>
            </w: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613AB4" w:rsidRDefault="00613AB4" w:rsidP="00613AB4">
            <w:pPr>
              <w:rPr>
                <w:rFonts w:ascii="Arial" w:hAnsi="Arial" w:cs="Arial"/>
              </w:rPr>
            </w:pPr>
            <w:r w:rsidRPr="00DE7CC1">
              <w:rPr>
                <w:rFonts w:ascii="Arial" w:hAnsi="Arial" w:cs="Arial"/>
                <w:highlight w:val="red"/>
              </w:rPr>
              <w:t>Compelled disclosure of library records, [</w:t>
            </w:r>
            <w:r>
              <w:rPr>
                <w:rFonts w:ascii="Arial" w:hAnsi="Arial" w:cs="Arial"/>
                <w:highlight w:val="red"/>
              </w:rPr>
              <w:t>possible</w:t>
            </w:r>
            <w:r w:rsidRPr="00DE7CC1">
              <w:rPr>
                <w:rFonts w:ascii="Arial" w:hAnsi="Arial" w:cs="Arial"/>
                <w:highlight w:val="red"/>
              </w:rPr>
              <w:t xml:space="preserve">] Step </w:t>
            </w:r>
            <w:r>
              <w:rPr>
                <w:rFonts w:ascii="Arial" w:hAnsi="Arial" w:cs="Arial"/>
                <w:highlight w:val="red"/>
              </w:rPr>
              <w:t>5</w:t>
            </w:r>
          </w:p>
          <w:p w:rsidR="00613AB4" w:rsidRDefault="00613AB4">
            <w:pPr>
              <w:rPr>
                <w:rFonts w:ascii="Arial" w:hAnsi="Arial" w:cs="Arial"/>
              </w:rPr>
            </w:pPr>
          </w:p>
          <w:p w:rsidR="00613AB4" w:rsidRDefault="00613AB4">
            <w:pPr>
              <w:rPr>
                <w:rFonts w:ascii="Arial" w:hAnsi="Arial" w:cs="Arial"/>
              </w:rPr>
            </w:pPr>
            <w:r>
              <w:rPr>
                <w:rFonts w:ascii="Arial" w:hAnsi="Arial" w:cs="Arial"/>
              </w:rPr>
              <w:t>If you are a library within an academic institution that receives federal funds, remember that the information may also be protected by FERPA, and work with the appropriate authority within your school, college, or university to determine a coordinated response that complies with both 4509 and FERPA.</w:t>
            </w:r>
          </w:p>
          <w:p w:rsidR="00613AB4" w:rsidRPr="000D6786" w:rsidRDefault="00613AB4">
            <w:pPr>
              <w:rPr>
                <w:rFonts w:ascii="Arial" w:hAnsi="Arial" w:cs="Arial"/>
              </w:rPr>
            </w:pPr>
          </w:p>
        </w:tc>
        <w:tc>
          <w:tcPr>
            <w:tcW w:w="4855" w:type="dxa"/>
          </w:tcPr>
          <w:p w:rsidR="00643E32" w:rsidRDefault="00643E32">
            <w:pPr>
              <w:rPr>
                <w:rFonts w:ascii="Arial" w:hAnsi="Arial" w:cs="Arial"/>
              </w:rPr>
            </w:pPr>
          </w:p>
          <w:p w:rsidR="00EA21EF" w:rsidRDefault="00EA21EF">
            <w:pPr>
              <w:rPr>
                <w:rFonts w:ascii="Arial" w:hAnsi="Arial" w:cs="Arial"/>
              </w:rPr>
            </w:pPr>
          </w:p>
          <w:p w:rsidR="00EA21EF" w:rsidRPr="000D6786" w:rsidRDefault="00EA21EF">
            <w:pPr>
              <w:rPr>
                <w:rFonts w:ascii="Arial" w:hAnsi="Arial" w:cs="Arial"/>
              </w:rPr>
            </w:pPr>
            <w:r>
              <w:rPr>
                <w:rFonts w:ascii="Arial" w:hAnsi="Arial" w:cs="Arial"/>
              </w:rPr>
              <w:t>Know your institution’s FERPA officer and have lunch or a collegial walk together at least once a year.</w:t>
            </w:r>
          </w:p>
        </w:tc>
      </w:tr>
      <w:tr w:rsidR="008D2910" w:rsidRPr="000D6786" w:rsidTr="003F7B8F">
        <w:tc>
          <w:tcPr>
            <w:tcW w:w="926" w:type="dxa"/>
          </w:tcPr>
          <w:p w:rsidR="00643E32" w:rsidRPr="000D6786" w:rsidRDefault="00643E32">
            <w:pPr>
              <w:rPr>
                <w:rFonts w:ascii="Arial" w:hAnsi="Arial" w:cs="Arial"/>
              </w:rPr>
            </w:pPr>
          </w:p>
        </w:tc>
        <w:tc>
          <w:tcPr>
            <w:tcW w:w="7169" w:type="dxa"/>
          </w:tcPr>
          <w:p w:rsidR="00643E32" w:rsidRDefault="00643E32">
            <w:pPr>
              <w:rPr>
                <w:rFonts w:ascii="Arial" w:hAnsi="Arial" w:cs="Arial"/>
              </w:rPr>
            </w:pPr>
          </w:p>
          <w:p w:rsidR="0066776F" w:rsidRDefault="0066776F" w:rsidP="0066776F">
            <w:pPr>
              <w:rPr>
                <w:rFonts w:ascii="Arial" w:hAnsi="Arial" w:cs="Arial"/>
              </w:rPr>
            </w:pPr>
            <w:r w:rsidRPr="00DE7CC1">
              <w:rPr>
                <w:rFonts w:ascii="Arial" w:hAnsi="Arial" w:cs="Arial"/>
                <w:highlight w:val="red"/>
              </w:rPr>
              <w:t>Compelled disclosure of library records</w:t>
            </w:r>
            <w:r>
              <w:rPr>
                <w:rFonts w:ascii="Arial" w:hAnsi="Arial" w:cs="Arial"/>
                <w:highlight w:val="red"/>
              </w:rPr>
              <w:t>, exclusion</w:t>
            </w:r>
          </w:p>
          <w:p w:rsidR="0066776F" w:rsidRDefault="0066776F">
            <w:pPr>
              <w:rPr>
                <w:rFonts w:ascii="Arial" w:hAnsi="Arial" w:cs="Arial"/>
              </w:rPr>
            </w:pPr>
          </w:p>
          <w:p w:rsidR="0066776F" w:rsidRPr="000D6786" w:rsidRDefault="0066776F">
            <w:pPr>
              <w:rPr>
                <w:rFonts w:ascii="Arial" w:hAnsi="Arial" w:cs="Arial"/>
              </w:rPr>
            </w:pPr>
            <w:r>
              <w:rPr>
                <w:rFonts w:ascii="Arial" w:hAnsi="Arial" w:cs="Arial"/>
              </w:rPr>
              <w:t>Remember that 4509 states the recor</w:t>
            </w:r>
            <w:r w:rsidRPr="0066776F">
              <w:rPr>
                <w:rFonts w:ascii="Arial" w:hAnsi="Arial" w:cs="Arial"/>
              </w:rPr>
              <w:t>ds “…shall not be disclosed except that such records may be disclosed to the extent necessary for the proper operation of such library</w:t>
            </w:r>
            <w:r>
              <w:rPr>
                <w:rFonts w:ascii="Arial" w:hAnsi="Arial" w:cs="Arial"/>
              </w:rPr>
              <w:t xml:space="preserve">.”  </w:t>
            </w:r>
          </w:p>
        </w:tc>
        <w:tc>
          <w:tcPr>
            <w:tcW w:w="4855" w:type="dxa"/>
          </w:tcPr>
          <w:p w:rsidR="00643E32" w:rsidRDefault="00643E32">
            <w:pPr>
              <w:rPr>
                <w:rFonts w:ascii="Arial" w:hAnsi="Arial" w:cs="Arial"/>
              </w:rPr>
            </w:pPr>
          </w:p>
          <w:p w:rsidR="00EA21EF" w:rsidRPr="000D6786" w:rsidRDefault="00EA21EF">
            <w:pPr>
              <w:rPr>
                <w:rFonts w:ascii="Arial" w:hAnsi="Arial" w:cs="Arial"/>
              </w:rPr>
            </w:pPr>
            <w:r>
              <w:rPr>
                <w:rFonts w:ascii="Arial" w:hAnsi="Arial" w:cs="Arial"/>
              </w:rPr>
              <w:t xml:space="preserve">Borrowing policies, behavior-related policies, security policies, IT policies, sexual harassment policies, </w:t>
            </w:r>
            <w:r w:rsidR="00E60803">
              <w:rPr>
                <w:rFonts w:ascii="Arial" w:hAnsi="Arial" w:cs="Arial"/>
              </w:rPr>
              <w:t xml:space="preserve">procurement policies, </w:t>
            </w:r>
            <w:r>
              <w:rPr>
                <w:rFonts w:ascii="Arial" w:hAnsi="Arial" w:cs="Arial"/>
              </w:rPr>
              <w:t>and emergency reporting policies should be coordinated with the 4509 compliance obligations to ensure the “proper operation of the library” is promoted, wh</w:t>
            </w:r>
            <w:r w:rsidR="00E60803">
              <w:rPr>
                <w:rFonts w:ascii="Arial" w:hAnsi="Arial" w:cs="Arial"/>
              </w:rPr>
              <w:t>ile</w:t>
            </w:r>
            <w:r>
              <w:rPr>
                <w:rFonts w:ascii="Arial" w:hAnsi="Arial" w:cs="Arial"/>
              </w:rPr>
              <w:t xml:space="preserve"> privacy rights are honored.</w:t>
            </w:r>
          </w:p>
        </w:tc>
      </w:tr>
      <w:tr w:rsidR="00E60803" w:rsidRPr="000D6786" w:rsidTr="003F7B8F">
        <w:tc>
          <w:tcPr>
            <w:tcW w:w="926" w:type="dxa"/>
          </w:tcPr>
          <w:p w:rsidR="00E60803" w:rsidRPr="000D6786" w:rsidRDefault="00E60803">
            <w:pPr>
              <w:rPr>
                <w:rFonts w:ascii="Arial" w:hAnsi="Arial" w:cs="Arial"/>
              </w:rPr>
            </w:pPr>
          </w:p>
        </w:tc>
        <w:tc>
          <w:tcPr>
            <w:tcW w:w="7169" w:type="dxa"/>
          </w:tcPr>
          <w:p w:rsidR="00E60803" w:rsidRDefault="00E60803">
            <w:pPr>
              <w:rPr>
                <w:rFonts w:ascii="Arial" w:hAnsi="Arial" w:cs="Arial"/>
                <w:highlight w:val="green"/>
              </w:rPr>
            </w:pPr>
            <w:r>
              <w:rPr>
                <w:rFonts w:ascii="Arial" w:hAnsi="Arial" w:cs="Arial"/>
                <w:highlight w:val="green"/>
              </w:rPr>
              <w:t>CONTRACTS</w:t>
            </w:r>
          </w:p>
        </w:tc>
        <w:tc>
          <w:tcPr>
            <w:tcW w:w="4855" w:type="dxa"/>
          </w:tcPr>
          <w:p w:rsidR="00E60803" w:rsidRDefault="00E60803">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AC46A6">
            <w:pPr>
              <w:rPr>
                <w:rFonts w:ascii="Arial" w:hAnsi="Arial" w:cs="Arial"/>
              </w:rPr>
            </w:pPr>
            <w:r w:rsidRPr="00AC46A6">
              <w:rPr>
                <w:rFonts w:ascii="Arial" w:hAnsi="Arial" w:cs="Arial"/>
                <w:highlight w:val="green"/>
              </w:rPr>
              <w:t>What is a contract?</w:t>
            </w:r>
          </w:p>
          <w:p w:rsidR="00AC46A6" w:rsidRDefault="00AC46A6">
            <w:pPr>
              <w:rPr>
                <w:rFonts w:ascii="Arial" w:hAnsi="Arial" w:cs="Arial"/>
              </w:rPr>
            </w:pPr>
          </w:p>
          <w:p w:rsidR="00AC46A6" w:rsidRDefault="00704D09">
            <w:pPr>
              <w:rPr>
                <w:rFonts w:ascii="Arial" w:hAnsi="Arial" w:cs="Arial"/>
              </w:rPr>
            </w:pPr>
            <w:r>
              <w:rPr>
                <w:rFonts w:ascii="Arial" w:hAnsi="Arial" w:cs="Arial"/>
              </w:rPr>
              <w:t>Any enforceable agreement.</w:t>
            </w:r>
          </w:p>
          <w:p w:rsidR="00704D09" w:rsidRDefault="00704D09">
            <w:pPr>
              <w:rPr>
                <w:rFonts w:ascii="Arial" w:hAnsi="Arial" w:cs="Arial"/>
              </w:rPr>
            </w:pPr>
          </w:p>
          <w:p w:rsidR="00704D09" w:rsidRDefault="00EA21EF" w:rsidP="00704D09">
            <w:pPr>
              <w:rPr>
                <w:rFonts w:ascii="Arial" w:hAnsi="Arial" w:cs="Arial"/>
              </w:rPr>
            </w:pPr>
            <w:r>
              <w:rPr>
                <w:rFonts w:ascii="Arial" w:hAnsi="Arial" w:cs="Arial"/>
              </w:rPr>
              <w:t xml:space="preserve">This can include things called </w:t>
            </w:r>
            <w:r w:rsidR="00704D09">
              <w:rPr>
                <w:rFonts w:ascii="Arial" w:hAnsi="Arial" w:cs="Arial"/>
              </w:rPr>
              <w:t xml:space="preserve">“Letters of understanding,”  “MOU’s”, articulation agreements, </w:t>
            </w:r>
            <w:r>
              <w:rPr>
                <w:rFonts w:ascii="Arial" w:hAnsi="Arial" w:cs="Arial"/>
              </w:rPr>
              <w:t xml:space="preserve">agreements written on napkins, </w:t>
            </w:r>
            <w:r w:rsidR="00704D09">
              <w:rPr>
                <w:rFonts w:ascii="Arial" w:hAnsi="Arial" w:cs="Arial"/>
              </w:rPr>
              <w:t xml:space="preserve">and even a simple phone call with terms and conditions can create an enforceable contract.  </w:t>
            </w:r>
          </w:p>
          <w:p w:rsidR="00E60803" w:rsidRDefault="00E60803" w:rsidP="00704D09">
            <w:pPr>
              <w:rPr>
                <w:rFonts w:ascii="Arial" w:hAnsi="Arial" w:cs="Arial"/>
              </w:rPr>
            </w:pPr>
          </w:p>
          <w:p w:rsidR="00704D09" w:rsidRPr="000D6786" w:rsidRDefault="00704D09">
            <w:pPr>
              <w:rPr>
                <w:rFonts w:ascii="Arial" w:hAnsi="Arial" w:cs="Arial"/>
              </w:rPr>
            </w:pPr>
          </w:p>
        </w:tc>
        <w:tc>
          <w:tcPr>
            <w:tcW w:w="4855" w:type="dxa"/>
          </w:tcPr>
          <w:p w:rsidR="00643E32" w:rsidRDefault="00643E32">
            <w:pPr>
              <w:rPr>
                <w:rFonts w:ascii="Arial" w:hAnsi="Arial" w:cs="Arial"/>
              </w:rPr>
            </w:pPr>
          </w:p>
          <w:p w:rsidR="00704D09" w:rsidRDefault="00704D09">
            <w:pPr>
              <w:rPr>
                <w:rFonts w:ascii="Arial" w:hAnsi="Arial" w:cs="Arial"/>
              </w:rPr>
            </w:pPr>
            <w:r>
              <w:rPr>
                <w:rFonts w:ascii="Arial" w:hAnsi="Arial" w:cs="Arial"/>
              </w:rPr>
              <w:t>The elements of an enforceable contract are like chemical formula</w:t>
            </w:r>
            <w:r w:rsidR="002A5048">
              <w:rPr>
                <w:rFonts w:ascii="Arial" w:hAnsi="Arial" w:cs="Arial"/>
              </w:rPr>
              <w:t>s</w:t>
            </w:r>
            <w:r>
              <w:rPr>
                <w:rFonts w:ascii="Arial" w:hAnsi="Arial" w:cs="Arial"/>
              </w:rPr>
              <w:t>…they can change from circumstance to circumstance.</w:t>
            </w:r>
          </w:p>
          <w:p w:rsidR="00704D09" w:rsidRDefault="00704D09">
            <w:pPr>
              <w:rPr>
                <w:rFonts w:ascii="Arial" w:hAnsi="Arial" w:cs="Arial"/>
              </w:rPr>
            </w:pPr>
          </w:p>
          <w:p w:rsidR="00704D09" w:rsidRPr="000D6786" w:rsidRDefault="00704D09">
            <w:pPr>
              <w:rPr>
                <w:rFonts w:ascii="Arial" w:hAnsi="Arial" w:cs="Arial"/>
              </w:rPr>
            </w:pPr>
            <w:r>
              <w:rPr>
                <w:rFonts w:ascii="Arial" w:hAnsi="Arial" w:cs="Arial"/>
              </w:rPr>
              <w:t>Whenever possible, have a proposed or asserted contract reviewed by a lawyer before assenting to the alleged terms.</w:t>
            </w:r>
          </w:p>
        </w:tc>
      </w:tr>
      <w:tr w:rsidR="00FB2207" w:rsidRPr="000D6786" w:rsidTr="003F7B8F">
        <w:tc>
          <w:tcPr>
            <w:tcW w:w="926" w:type="dxa"/>
          </w:tcPr>
          <w:p w:rsidR="00704D09" w:rsidRPr="000D6786" w:rsidRDefault="00704D09">
            <w:pPr>
              <w:rPr>
                <w:rFonts w:ascii="Arial" w:hAnsi="Arial" w:cs="Arial"/>
              </w:rPr>
            </w:pPr>
          </w:p>
        </w:tc>
        <w:tc>
          <w:tcPr>
            <w:tcW w:w="7169" w:type="dxa"/>
          </w:tcPr>
          <w:p w:rsidR="008D2910" w:rsidRDefault="008D2910">
            <w:pPr>
              <w:rPr>
                <w:rFonts w:ascii="Arial" w:hAnsi="Arial" w:cs="Arial"/>
                <w:highlight w:val="green"/>
              </w:rPr>
            </w:pPr>
          </w:p>
          <w:p w:rsidR="00704D09" w:rsidRDefault="00704D09">
            <w:pPr>
              <w:rPr>
                <w:rFonts w:ascii="Arial" w:hAnsi="Arial" w:cs="Arial"/>
                <w:highlight w:val="green"/>
              </w:rPr>
            </w:pPr>
            <w:r>
              <w:rPr>
                <w:rFonts w:ascii="Arial" w:hAnsi="Arial" w:cs="Arial"/>
                <w:highlight w:val="green"/>
              </w:rPr>
              <w:t>Subject Matter</w:t>
            </w:r>
          </w:p>
          <w:p w:rsidR="00704D09" w:rsidRPr="00E60803" w:rsidRDefault="00704D09">
            <w:pPr>
              <w:rPr>
                <w:rFonts w:ascii="Arial" w:hAnsi="Arial" w:cs="Arial"/>
              </w:rPr>
            </w:pPr>
            <w:r w:rsidRPr="00704D09">
              <w:rPr>
                <w:rFonts w:ascii="Arial" w:hAnsi="Arial" w:cs="Arial"/>
                <w:highlight w:val="green"/>
              </w:rPr>
              <w:t>Common subject matter for library contracts</w:t>
            </w:r>
            <w:r>
              <w:rPr>
                <w:rFonts w:ascii="Arial" w:hAnsi="Arial" w:cs="Arial"/>
              </w:rPr>
              <w:t xml:space="preserve"> include: cardholder agreements, collection asset purchase, content licensing/database access, courier service, employment, speaker/performer/workshop, system affiliation agreement, membership/consortia agreements, logo and marketing design, construction/repair, facility maintenance, collection agency agreement, digitization, asset warrantees, credit card processor, utilities, sale of assets, insurance policies.</w:t>
            </w:r>
          </w:p>
        </w:tc>
        <w:tc>
          <w:tcPr>
            <w:tcW w:w="4855" w:type="dxa"/>
          </w:tcPr>
          <w:p w:rsidR="00704D09" w:rsidRDefault="00704D09">
            <w:pPr>
              <w:rPr>
                <w:rFonts w:ascii="Arial" w:hAnsi="Arial" w:cs="Arial"/>
              </w:rPr>
            </w:pPr>
          </w:p>
          <w:p w:rsidR="00704D09" w:rsidRDefault="00704D09">
            <w:pPr>
              <w:rPr>
                <w:rFonts w:ascii="Arial" w:hAnsi="Arial" w:cs="Arial"/>
              </w:rPr>
            </w:pPr>
            <w:r>
              <w:rPr>
                <w:rFonts w:ascii="Arial" w:hAnsi="Arial" w:cs="Arial"/>
              </w:rPr>
              <w:t>Even when there are very few vendors in the field, search for ways to find leverage to make sure the contract positions your library as best as possible.</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highlight w:val="green"/>
              </w:rPr>
            </w:pPr>
            <w:r w:rsidRPr="00704D09">
              <w:rPr>
                <w:rFonts w:ascii="Arial" w:hAnsi="Arial" w:cs="Arial"/>
                <w:highlight w:val="green"/>
              </w:rPr>
              <w:t>Term and Renewal</w:t>
            </w:r>
          </w:p>
          <w:p w:rsidR="00704D09" w:rsidRDefault="00704D09">
            <w:pPr>
              <w:rPr>
                <w:rFonts w:ascii="Arial" w:hAnsi="Arial" w:cs="Arial"/>
              </w:rPr>
            </w:pPr>
            <w:r>
              <w:rPr>
                <w:rFonts w:ascii="Arial" w:hAnsi="Arial" w:cs="Arial"/>
              </w:rPr>
              <w:t>Most contracts will list the “term” (start date/end date) towards the beginning of the contract.</w:t>
            </w:r>
          </w:p>
          <w:p w:rsidR="00704D09" w:rsidRDefault="00704D09">
            <w:pPr>
              <w:rPr>
                <w:rFonts w:ascii="Arial" w:hAnsi="Arial" w:cs="Arial"/>
              </w:rPr>
            </w:pPr>
          </w:p>
          <w:p w:rsidR="00704D09" w:rsidRDefault="00704D09">
            <w:pPr>
              <w:rPr>
                <w:rFonts w:ascii="Arial" w:hAnsi="Arial" w:cs="Arial"/>
              </w:rPr>
            </w:pPr>
            <w:r>
              <w:rPr>
                <w:rFonts w:ascii="Arial" w:hAnsi="Arial" w:cs="Arial"/>
              </w:rPr>
              <w:t>This clause will often tie into the “Termination Clause.”</w:t>
            </w:r>
          </w:p>
          <w:p w:rsidR="00704D09" w:rsidRPr="000D6786" w:rsidRDefault="00704D09">
            <w:pPr>
              <w:rPr>
                <w:rFonts w:ascii="Arial" w:hAnsi="Arial" w:cs="Arial"/>
              </w:rPr>
            </w:pPr>
          </w:p>
        </w:tc>
        <w:tc>
          <w:tcPr>
            <w:tcW w:w="4855" w:type="dxa"/>
          </w:tcPr>
          <w:p w:rsidR="00643E32" w:rsidRDefault="00643E32">
            <w:pPr>
              <w:rPr>
                <w:rFonts w:ascii="Arial" w:hAnsi="Arial" w:cs="Arial"/>
              </w:rPr>
            </w:pPr>
          </w:p>
          <w:p w:rsidR="00704D09" w:rsidRDefault="00704D09">
            <w:pPr>
              <w:rPr>
                <w:rFonts w:ascii="Arial" w:hAnsi="Arial" w:cs="Arial"/>
              </w:rPr>
            </w:pPr>
            <w:r>
              <w:rPr>
                <w:rFonts w:ascii="Arial" w:hAnsi="Arial" w:cs="Arial"/>
              </w:rPr>
              <w:t xml:space="preserve">Unless the contract is extremely favorable to your library, beware auto-renewal.  </w:t>
            </w:r>
          </w:p>
          <w:p w:rsidR="00704D09" w:rsidRDefault="00704D09">
            <w:pPr>
              <w:rPr>
                <w:rFonts w:ascii="Arial" w:hAnsi="Arial" w:cs="Arial"/>
              </w:rPr>
            </w:pPr>
          </w:p>
          <w:p w:rsidR="00704D09" w:rsidRDefault="00704D09">
            <w:pPr>
              <w:rPr>
                <w:rFonts w:ascii="Arial" w:hAnsi="Arial" w:cs="Arial"/>
              </w:rPr>
            </w:pPr>
            <w:r>
              <w:rPr>
                <w:rFonts w:ascii="Arial" w:hAnsi="Arial" w:cs="Arial"/>
              </w:rPr>
              <w:t xml:space="preserve">Some library </w:t>
            </w:r>
            <w:r w:rsidR="00E60803">
              <w:rPr>
                <w:rFonts w:ascii="Arial" w:hAnsi="Arial" w:cs="Arial"/>
              </w:rPr>
              <w:t xml:space="preserve">procurement and/or </w:t>
            </w:r>
            <w:r>
              <w:rPr>
                <w:rFonts w:ascii="Arial" w:hAnsi="Arial" w:cs="Arial"/>
              </w:rPr>
              <w:t xml:space="preserve">contract </w:t>
            </w:r>
            <w:r w:rsidR="00E60803">
              <w:rPr>
                <w:rFonts w:ascii="Arial" w:hAnsi="Arial" w:cs="Arial"/>
              </w:rPr>
              <w:t xml:space="preserve">signing </w:t>
            </w:r>
            <w:r>
              <w:rPr>
                <w:rFonts w:ascii="Arial" w:hAnsi="Arial" w:cs="Arial"/>
              </w:rPr>
              <w:t>policies bar the signer from agreeing to any contract with auto-renewal (without board permission), since the clause can have long-term budget impacts.</w:t>
            </w:r>
          </w:p>
          <w:p w:rsidR="00704D09" w:rsidRPr="000D6786" w:rsidRDefault="00704D09">
            <w:pPr>
              <w:rPr>
                <w:rFonts w:ascii="Arial" w:hAnsi="Arial" w:cs="Arial"/>
              </w:rPr>
            </w:pPr>
          </w:p>
        </w:tc>
      </w:tr>
      <w:tr w:rsidR="00FB2207" w:rsidRPr="000D6786" w:rsidTr="003F7B8F">
        <w:tc>
          <w:tcPr>
            <w:tcW w:w="926" w:type="dxa"/>
          </w:tcPr>
          <w:p w:rsidR="00704D09" w:rsidRPr="000D6786" w:rsidRDefault="00704D09">
            <w:pPr>
              <w:rPr>
                <w:rFonts w:ascii="Arial" w:hAnsi="Arial" w:cs="Arial"/>
              </w:rPr>
            </w:pPr>
          </w:p>
        </w:tc>
        <w:tc>
          <w:tcPr>
            <w:tcW w:w="7169" w:type="dxa"/>
          </w:tcPr>
          <w:p w:rsidR="008D2910" w:rsidRDefault="008D2910">
            <w:pPr>
              <w:rPr>
                <w:rFonts w:ascii="Arial" w:hAnsi="Arial" w:cs="Arial"/>
                <w:highlight w:val="green"/>
              </w:rPr>
            </w:pPr>
          </w:p>
          <w:p w:rsidR="00704D09" w:rsidRDefault="00704D09">
            <w:pPr>
              <w:rPr>
                <w:rFonts w:ascii="Arial" w:hAnsi="Arial" w:cs="Arial"/>
                <w:highlight w:val="green"/>
              </w:rPr>
            </w:pPr>
            <w:r>
              <w:rPr>
                <w:rFonts w:ascii="Arial" w:hAnsi="Arial" w:cs="Arial"/>
                <w:highlight w:val="green"/>
              </w:rPr>
              <w:t>Consideration</w:t>
            </w:r>
          </w:p>
          <w:p w:rsidR="00704D09" w:rsidRDefault="00704D09">
            <w:pPr>
              <w:rPr>
                <w:rFonts w:ascii="Arial" w:hAnsi="Arial" w:cs="Arial"/>
              </w:rPr>
            </w:pPr>
            <w:r w:rsidRPr="00704D09">
              <w:rPr>
                <w:rFonts w:ascii="Arial" w:hAnsi="Arial" w:cs="Arial"/>
              </w:rPr>
              <w:t xml:space="preserve">Consideration is the </w:t>
            </w:r>
            <w:r>
              <w:rPr>
                <w:rFonts w:ascii="Arial" w:hAnsi="Arial" w:cs="Arial"/>
              </w:rPr>
              <w:t>financial or other payment for the service rendered through the contract.</w:t>
            </w:r>
          </w:p>
          <w:p w:rsidR="00704D09" w:rsidRPr="00704D09" w:rsidRDefault="00704D09">
            <w:pPr>
              <w:rPr>
                <w:rFonts w:ascii="Arial" w:hAnsi="Arial" w:cs="Arial"/>
                <w:highlight w:val="green"/>
              </w:rPr>
            </w:pPr>
          </w:p>
        </w:tc>
        <w:tc>
          <w:tcPr>
            <w:tcW w:w="4855" w:type="dxa"/>
          </w:tcPr>
          <w:p w:rsidR="00704D09" w:rsidRDefault="00704D09">
            <w:pPr>
              <w:rPr>
                <w:rFonts w:ascii="Arial" w:hAnsi="Arial" w:cs="Arial"/>
              </w:rPr>
            </w:pPr>
          </w:p>
          <w:p w:rsidR="00704D09" w:rsidRDefault="00704D09">
            <w:pPr>
              <w:rPr>
                <w:rFonts w:ascii="Arial" w:hAnsi="Arial" w:cs="Arial"/>
              </w:rPr>
            </w:pPr>
            <w:r>
              <w:rPr>
                <w:rFonts w:ascii="Arial" w:hAnsi="Arial" w:cs="Arial"/>
              </w:rPr>
              <w:t xml:space="preserve">Many places will have a Contract Signing Policy with financial thresholds (for instance “The Director of the Library may sign contracts for up to $10,000.”).  But just as critical may be a threshold related to subject matter. </w:t>
            </w:r>
          </w:p>
          <w:p w:rsidR="00E60803" w:rsidRDefault="00E60803">
            <w:pPr>
              <w:rPr>
                <w:rFonts w:ascii="Arial" w:hAnsi="Arial" w:cs="Arial"/>
              </w:rPr>
            </w:pPr>
          </w:p>
          <w:p w:rsidR="00E60803" w:rsidRDefault="00E60803">
            <w:pPr>
              <w:rPr>
                <w:rFonts w:ascii="Arial" w:hAnsi="Arial" w:cs="Arial"/>
              </w:rPr>
            </w:pPr>
          </w:p>
          <w:p w:rsidR="00E60803" w:rsidRPr="000D6786" w:rsidRDefault="00E60803">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rPr>
            </w:pPr>
            <w:r w:rsidRPr="00704D09">
              <w:rPr>
                <w:rFonts w:ascii="Arial" w:hAnsi="Arial" w:cs="Arial"/>
                <w:highlight w:val="green"/>
              </w:rPr>
              <w:t>License</w:t>
            </w:r>
            <w:r>
              <w:rPr>
                <w:rFonts w:ascii="Arial" w:hAnsi="Arial" w:cs="Arial"/>
              </w:rPr>
              <w:t xml:space="preserve"> (for content access)</w:t>
            </w:r>
          </w:p>
          <w:p w:rsidR="00704D09" w:rsidRDefault="00704D09">
            <w:pPr>
              <w:rPr>
                <w:rFonts w:ascii="Arial" w:hAnsi="Arial" w:cs="Arial"/>
              </w:rPr>
            </w:pPr>
          </w:p>
          <w:p w:rsidR="00704D09" w:rsidRDefault="00704D09">
            <w:pPr>
              <w:rPr>
                <w:rFonts w:ascii="Arial" w:hAnsi="Arial" w:cs="Arial"/>
              </w:rPr>
            </w:pPr>
            <w:r>
              <w:rPr>
                <w:rFonts w:ascii="Arial" w:hAnsi="Arial" w:cs="Arial"/>
              </w:rPr>
              <w:t>This is a contract for access that is conditioned on payment and, very often, very precise terms about how that content can be accessed/used.</w:t>
            </w:r>
          </w:p>
          <w:p w:rsidR="00704D09" w:rsidRDefault="00704D09">
            <w:pPr>
              <w:rPr>
                <w:rFonts w:ascii="Arial" w:hAnsi="Arial" w:cs="Arial"/>
              </w:rPr>
            </w:pPr>
          </w:p>
          <w:p w:rsidR="00704D09" w:rsidRDefault="00704D09">
            <w:pPr>
              <w:rPr>
                <w:rFonts w:ascii="Arial" w:hAnsi="Arial" w:cs="Arial"/>
              </w:rPr>
            </w:pPr>
            <w:r>
              <w:rPr>
                <w:rFonts w:ascii="Arial" w:hAnsi="Arial" w:cs="Arial"/>
              </w:rPr>
              <w:t>For instance, an academic database license may require that only registered students and faculty be able to access the content via a password-protected account at the contracting institution, and the institution must use “reasonable efforts” to ensure no systemic generation of multiple copies is happening.</w:t>
            </w:r>
          </w:p>
          <w:p w:rsidR="00704D09" w:rsidRPr="000D6786" w:rsidRDefault="00704D09">
            <w:pPr>
              <w:rPr>
                <w:rFonts w:ascii="Arial" w:hAnsi="Arial" w:cs="Arial"/>
              </w:rPr>
            </w:pPr>
            <w:r>
              <w:rPr>
                <w:rFonts w:ascii="Arial" w:hAnsi="Arial" w:cs="Arial"/>
              </w:rPr>
              <w:t xml:space="preserve"> </w:t>
            </w:r>
          </w:p>
        </w:tc>
        <w:tc>
          <w:tcPr>
            <w:tcW w:w="4855" w:type="dxa"/>
          </w:tcPr>
          <w:p w:rsidR="00704D09" w:rsidRDefault="00704D09" w:rsidP="00704D09">
            <w:pPr>
              <w:rPr>
                <w:rFonts w:ascii="Arial" w:hAnsi="Arial" w:cs="Arial"/>
                <w:sz w:val="28"/>
                <w:szCs w:val="28"/>
              </w:rPr>
            </w:pPr>
          </w:p>
          <w:p w:rsidR="00704D09" w:rsidRDefault="00704D09" w:rsidP="00704D09">
            <w:pPr>
              <w:rPr>
                <w:rFonts w:ascii="Arial" w:hAnsi="Arial" w:cs="Arial"/>
                <w:sz w:val="28"/>
                <w:szCs w:val="28"/>
              </w:rPr>
            </w:pPr>
          </w:p>
          <w:p w:rsidR="00704D09" w:rsidRPr="00704D09" w:rsidRDefault="00704D09" w:rsidP="00704D09">
            <w:pPr>
              <w:rPr>
                <w:rFonts w:ascii="Arial" w:hAnsi="Arial" w:cs="Arial"/>
                <w:sz w:val="28"/>
                <w:szCs w:val="28"/>
              </w:rPr>
            </w:pPr>
            <w:r w:rsidRPr="00704D09">
              <w:rPr>
                <w:rFonts w:ascii="Arial" w:hAnsi="Arial" w:cs="Arial"/>
                <w:sz w:val="28"/>
                <w:szCs w:val="28"/>
              </w:rPr>
              <w:t xml:space="preserve">BECAUSE THESE RIGHTS CAN BE LIMITED IF A PARTY AGREES TO IT IN A CONTRACT, any </w:t>
            </w:r>
            <w:r w:rsidRPr="00704D09">
              <w:rPr>
                <w:rFonts w:ascii="Arial" w:hAnsi="Arial" w:cs="Arial"/>
                <w:sz w:val="28"/>
                <w:szCs w:val="28"/>
                <w:highlight w:val="green"/>
              </w:rPr>
              <w:t>license for content</w:t>
            </w:r>
            <w:r w:rsidRPr="00704D09">
              <w:rPr>
                <w:rFonts w:ascii="Arial" w:hAnsi="Arial" w:cs="Arial"/>
                <w:sz w:val="28"/>
                <w:szCs w:val="28"/>
              </w:rPr>
              <w:t xml:space="preserve"> </w:t>
            </w:r>
            <w:r w:rsidRPr="00704D09">
              <w:rPr>
                <w:rFonts w:ascii="Arial" w:hAnsi="Arial" w:cs="Arial"/>
                <w:sz w:val="28"/>
                <w:szCs w:val="28"/>
                <w:highlight w:val="green"/>
              </w:rPr>
              <w:t>access</w:t>
            </w:r>
            <w:r w:rsidRPr="00704D09">
              <w:rPr>
                <w:rFonts w:ascii="Arial" w:hAnsi="Arial" w:cs="Arial"/>
                <w:sz w:val="28"/>
                <w:szCs w:val="28"/>
              </w:rPr>
              <w:t xml:space="preserve"> should </w:t>
            </w:r>
            <w:r w:rsidR="002A5048">
              <w:rPr>
                <w:rFonts w:ascii="Arial" w:hAnsi="Arial" w:cs="Arial"/>
                <w:sz w:val="28"/>
                <w:szCs w:val="28"/>
              </w:rPr>
              <w:t xml:space="preserve">be </w:t>
            </w:r>
            <w:r w:rsidRPr="00704D09">
              <w:rPr>
                <w:rFonts w:ascii="Arial" w:hAnsi="Arial" w:cs="Arial"/>
                <w:sz w:val="28"/>
                <w:szCs w:val="28"/>
              </w:rPr>
              <w:t>assessed for surrendering any rights the library has under 107, 108, and 110.</w:t>
            </w:r>
          </w:p>
          <w:p w:rsidR="00704D09" w:rsidRDefault="00704D09" w:rsidP="00704D09">
            <w:pPr>
              <w:rPr>
                <w:rFonts w:ascii="Arial" w:hAnsi="Arial" w:cs="Arial"/>
              </w:rPr>
            </w:pPr>
          </w:p>
          <w:p w:rsidR="00643E32" w:rsidRPr="000D6786" w:rsidRDefault="00643E32">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rPr>
            </w:pPr>
          </w:p>
          <w:p w:rsidR="00704D09" w:rsidRDefault="00704D09">
            <w:pPr>
              <w:rPr>
                <w:rFonts w:ascii="Arial" w:hAnsi="Arial" w:cs="Arial"/>
              </w:rPr>
            </w:pPr>
            <w:r>
              <w:rPr>
                <w:rFonts w:ascii="Arial" w:hAnsi="Arial" w:cs="Arial"/>
              </w:rPr>
              <w:t xml:space="preserve">A </w:t>
            </w:r>
            <w:r w:rsidRPr="00704D09">
              <w:rPr>
                <w:rFonts w:ascii="Arial" w:hAnsi="Arial" w:cs="Arial"/>
                <w:highlight w:val="green"/>
              </w:rPr>
              <w:t xml:space="preserve">clause </w:t>
            </w:r>
            <w:r>
              <w:rPr>
                <w:rFonts w:ascii="Arial" w:hAnsi="Arial" w:cs="Arial"/>
                <w:highlight w:val="green"/>
              </w:rPr>
              <w:t>positioning the library to protect rights under 4509</w:t>
            </w:r>
            <w:r>
              <w:rPr>
                <w:rFonts w:ascii="Arial" w:hAnsi="Arial" w:cs="Arial"/>
              </w:rPr>
              <w:t xml:space="preserve"> </w:t>
            </w:r>
          </w:p>
          <w:p w:rsidR="00704D09" w:rsidRDefault="00704D09">
            <w:pPr>
              <w:rPr>
                <w:rFonts w:ascii="Arial" w:hAnsi="Arial" w:cs="Arial"/>
              </w:rPr>
            </w:pPr>
          </w:p>
          <w:p w:rsidR="00704D09" w:rsidRDefault="00704D09" w:rsidP="00704D09">
            <w:pPr>
              <w:rPr>
                <w:rFonts w:ascii="Arial" w:hAnsi="Arial" w:cs="Arial"/>
              </w:rPr>
            </w:pPr>
            <w:r>
              <w:rPr>
                <w:rFonts w:ascii="Arial" w:hAnsi="Arial" w:cs="Arial"/>
              </w:rPr>
              <w:t xml:space="preserve">There is a chance personally identifiable information about library users could be accessible to contractors such as: </w:t>
            </w:r>
          </w:p>
          <w:p w:rsidR="00704D09" w:rsidRDefault="00704D09" w:rsidP="00704D09">
            <w:pPr>
              <w:rPr>
                <w:rFonts w:ascii="Arial" w:hAnsi="Arial" w:cs="Arial"/>
              </w:rPr>
            </w:pPr>
          </w:p>
          <w:p w:rsidR="00704D09" w:rsidRDefault="00704D09" w:rsidP="00704D09">
            <w:pPr>
              <w:pStyle w:val="ListParagraph"/>
              <w:numPr>
                <w:ilvl w:val="0"/>
                <w:numId w:val="2"/>
              </w:numPr>
              <w:rPr>
                <w:rFonts w:ascii="Arial" w:hAnsi="Arial" w:cs="Arial"/>
              </w:rPr>
            </w:pPr>
            <w:r w:rsidRPr="00704D09">
              <w:rPr>
                <w:rFonts w:ascii="Arial" w:hAnsi="Arial" w:cs="Arial"/>
              </w:rPr>
              <w:t xml:space="preserve">IT </w:t>
            </w:r>
            <w:r>
              <w:rPr>
                <w:rFonts w:ascii="Arial" w:hAnsi="Arial" w:cs="Arial"/>
              </w:rPr>
              <w:t>S</w:t>
            </w:r>
            <w:r w:rsidRPr="00704D09">
              <w:rPr>
                <w:rFonts w:ascii="Arial" w:hAnsi="Arial" w:cs="Arial"/>
              </w:rPr>
              <w:t xml:space="preserve">ervice </w:t>
            </w:r>
            <w:r>
              <w:rPr>
                <w:rFonts w:ascii="Arial" w:hAnsi="Arial" w:cs="Arial"/>
              </w:rPr>
              <w:t>Providers</w:t>
            </w:r>
          </w:p>
          <w:p w:rsidR="00704D09" w:rsidRDefault="00704D09" w:rsidP="00704D09">
            <w:pPr>
              <w:pStyle w:val="ListParagraph"/>
              <w:numPr>
                <w:ilvl w:val="0"/>
                <w:numId w:val="2"/>
              </w:numPr>
              <w:rPr>
                <w:rFonts w:ascii="Arial" w:hAnsi="Arial" w:cs="Arial"/>
              </w:rPr>
            </w:pPr>
            <w:r>
              <w:rPr>
                <w:rFonts w:ascii="Arial" w:hAnsi="Arial" w:cs="Arial"/>
              </w:rPr>
              <w:t>Collection Agencies</w:t>
            </w:r>
            <w:r w:rsidRPr="00704D09">
              <w:rPr>
                <w:rFonts w:ascii="Arial" w:hAnsi="Arial" w:cs="Arial"/>
              </w:rPr>
              <w:t xml:space="preserve">(replacement fee) </w:t>
            </w:r>
          </w:p>
          <w:p w:rsidR="00704D09" w:rsidRDefault="00704D09" w:rsidP="00704D09">
            <w:pPr>
              <w:pStyle w:val="ListParagraph"/>
              <w:numPr>
                <w:ilvl w:val="0"/>
                <w:numId w:val="2"/>
              </w:numPr>
              <w:rPr>
                <w:rFonts w:ascii="Arial" w:hAnsi="Arial" w:cs="Arial"/>
              </w:rPr>
            </w:pPr>
            <w:r>
              <w:rPr>
                <w:rFonts w:ascii="Arial" w:hAnsi="Arial" w:cs="Arial"/>
              </w:rPr>
              <w:t>R</w:t>
            </w:r>
            <w:r w:rsidRPr="00704D09">
              <w:rPr>
                <w:rFonts w:ascii="Arial" w:hAnsi="Arial" w:cs="Arial"/>
              </w:rPr>
              <w:t xml:space="preserve">ecords </w:t>
            </w:r>
            <w:r>
              <w:rPr>
                <w:rFonts w:ascii="Arial" w:hAnsi="Arial" w:cs="Arial"/>
              </w:rPr>
              <w:t>M</w:t>
            </w:r>
            <w:r w:rsidRPr="00704D09">
              <w:rPr>
                <w:rFonts w:ascii="Arial" w:hAnsi="Arial" w:cs="Arial"/>
              </w:rPr>
              <w:t xml:space="preserve">anagement </w:t>
            </w:r>
            <w:r>
              <w:rPr>
                <w:rFonts w:ascii="Arial" w:hAnsi="Arial" w:cs="Arial"/>
              </w:rPr>
              <w:t>C</w:t>
            </w:r>
            <w:r w:rsidRPr="00704D09">
              <w:rPr>
                <w:rFonts w:ascii="Arial" w:hAnsi="Arial" w:cs="Arial"/>
              </w:rPr>
              <w:t>ontracts</w:t>
            </w:r>
          </w:p>
          <w:p w:rsidR="00704D09" w:rsidRPr="00704D09" w:rsidRDefault="00704D09" w:rsidP="00704D09">
            <w:pPr>
              <w:pStyle w:val="ListParagraph"/>
              <w:numPr>
                <w:ilvl w:val="0"/>
                <w:numId w:val="2"/>
              </w:numPr>
              <w:rPr>
                <w:rFonts w:ascii="Arial" w:hAnsi="Arial" w:cs="Arial"/>
              </w:rPr>
            </w:pPr>
            <w:r>
              <w:rPr>
                <w:rFonts w:ascii="Arial" w:hAnsi="Arial" w:cs="Arial"/>
              </w:rPr>
              <w:t>Cleaning/Facility Maintenance Services</w:t>
            </w:r>
          </w:p>
          <w:p w:rsidR="00704D09" w:rsidRPr="000D6786" w:rsidRDefault="00704D09" w:rsidP="00704D09">
            <w:pPr>
              <w:rPr>
                <w:rFonts w:ascii="Arial" w:hAnsi="Arial" w:cs="Arial"/>
              </w:rPr>
            </w:pPr>
            <w:r w:rsidRPr="000D6786">
              <w:rPr>
                <w:rFonts w:ascii="Arial" w:hAnsi="Arial" w:cs="Arial"/>
              </w:rPr>
              <w:t xml:space="preserve"> </w:t>
            </w:r>
          </w:p>
        </w:tc>
        <w:tc>
          <w:tcPr>
            <w:tcW w:w="4855" w:type="dxa"/>
          </w:tcPr>
          <w:p w:rsidR="00643E32" w:rsidRDefault="00643E32">
            <w:pPr>
              <w:rPr>
                <w:rFonts w:ascii="Arial" w:hAnsi="Arial" w:cs="Arial"/>
              </w:rPr>
            </w:pPr>
          </w:p>
          <w:p w:rsidR="00704D09" w:rsidRDefault="00704D09">
            <w:pPr>
              <w:rPr>
                <w:rFonts w:ascii="Arial" w:hAnsi="Arial" w:cs="Arial"/>
              </w:rPr>
            </w:pPr>
            <w:r>
              <w:rPr>
                <w:rFonts w:ascii="Arial" w:hAnsi="Arial" w:cs="Arial"/>
              </w:rPr>
              <w:t>A sample clause to protect 4509 rights:</w:t>
            </w:r>
          </w:p>
          <w:p w:rsidR="00704D09" w:rsidRDefault="00704D09">
            <w:pPr>
              <w:rPr>
                <w:rFonts w:ascii="Arial" w:hAnsi="Arial" w:cs="Arial"/>
              </w:rPr>
            </w:pPr>
          </w:p>
          <w:p w:rsidR="00704D09" w:rsidRDefault="00704D09">
            <w:pPr>
              <w:rPr>
                <w:rFonts w:ascii="Arial" w:hAnsi="Arial" w:cs="Arial"/>
              </w:rPr>
            </w:pPr>
            <w:r>
              <w:rPr>
                <w:rFonts w:ascii="Arial" w:hAnsi="Arial" w:cs="Arial"/>
              </w:rPr>
              <w:t xml:space="preserve">“As a contractor, you may have incidental or direct access to library </w:t>
            </w:r>
            <w:r w:rsidR="00E60803">
              <w:rPr>
                <w:rFonts w:ascii="Arial" w:hAnsi="Arial" w:cs="Arial"/>
              </w:rPr>
              <w:t xml:space="preserve">user </w:t>
            </w:r>
            <w:r>
              <w:rPr>
                <w:rFonts w:ascii="Arial" w:hAnsi="Arial" w:cs="Arial"/>
              </w:rPr>
              <w:t>records.  This information is confidential and may not be turned over to any third party until notification to the library, and written acknowledgement from the library that the disclosure is appropriate.”</w:t>
            </w:r>
          </w:p>
          <w:p w:rsidR="00704D09" w:rsidRPr="000D6786" w:rsidRDefault="00704D09">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704D09" w:rsidRDefault="00704D09">
            <w:pPr>
              <w:rPr>
                <w:rFonts w:ascii="Arial" w:hAnsi="Arial" w:cs="Arial"/>
              </w:rPr>
            </w:pPr>
            <w:r w:rsidRPr="00704D09">
              <w:rPr>
                <w:rFonts w:ascii="Arial" w:hAnsi="Arial" w:cs="Arial"/>
                <w:highlight w:val="green"/>
              </w:rPr>
              <w:t>Data Breach Notification Clause</w:t>
            </w:r>
          </w:p>
          <w:p w:rsidR="00704D09" w:rsidRDefault="00704D09">
            <w:pPr>
              <w:rPr>
                <w:rFonts w:ascii="Arial" w:hAnsi="Arial" w:cs="Arial"/>
              </w:rPr>
            </w:pPr>
            <w:r>
              <w:rPr>
                <w:rFonts w:ascii="Arial" w:hAnsi="Arial" w:cs="Arial"/>
              </w:rPr>
              <w:t>For any library contracting with a provider who will have the library or library users’ information, a data breach clause is essential.</w:t>
            </w:r>
          </w:p>
          <w:p w:rsidR="00E60803" w:rsidRPr="000D6786" w:rsidRDefault="00E60803">
            <w:pPr>
              <w:rPr>
                <w:rFonts w:ascii="Arial" w:hAnsi="Arial" w:cs="Arial"/>
              </w:rPr>
            </w:pPr>
          </w:p>
        </w:tc>
        <w:tc>
          <w:tcPr>
            <w:tcW w:w="4855" w:type="dxa"/>
          </w:tcPr>
          <w:p w:rsidR="00643E32" w:rsidRDefault="00643E32">
            <w:pPr>
              <w:rPr>
                <w:rFonts w:ascii="Arial" w:hAnsi="Arial" w:cs="Arial"/>
              </w:rPr>
            </w:pPr>
          </w:p>
          <w:p w:rsidR="00704D09" w:rsidRPr="000D6786" w:rsidRDefault="00704D09">
            <w:pPr>
              <w:rPr>
                <w:rFonts w:ascii="Arial" w:hAnsi="Arial" w:cs="Arial"/>
              </w:rPr>
            </w:pPr>
            <w:r>
              <w:rPr>
                <w:rFonts w:ascii="Arial" w:hAnsi="Arial" w:cs="Arial"/>
              </w:rPr>
              <w:t>This should be a clear guide to what the vendor will do for the library in the event of data breach impacting library information.</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rPr>
            </w:pPr>
            <w:r w:rsidRPr="00704D09">
              <w:rPr>
                <w:rFonts w:ascii="Arial" w:hAnsi="Arial" w:cs="Arial"/>
                <w:highlight w:val="green"/>
              </w:rPr>
              <w:t>PCI Compliance</w:t>
            </w:r>
          </w:p>
          <w:p w:rsidR="00704D09" w:rsidRDefault="00704D09">
            <w:pPr>
              <w:rPr>
                <w:rFonts w:ascii="Arial" w:hAnsi="Arial" w:cs="Arial"/>
              </w:rPr>
            </w:pPr>
          </w:p>
          <w:p w:rsidR="00704D09" w:rsidRDefault="00704D09">
            <w:pPr>
              <w:rPr>
                <w:rFonts w:ascii="Arial" w:hAnsi="Arial" w:cs="Arial"/>
              </w:rPr>
            </w:pPr>
            <w:r>
              <w:rPr>
                <w:rFonts w:ascii="Arial" w:hAnsi="Arial" w:cs="Arial"/>
              </w:rPr>
              <w:t>PCI stands for “Payment Card Industry.”</w:t>
            </w:r>
          </w:p>
          <w:p w:rsidR="00704D09" w:rsidRDefault="00704D09">
            <w:pPr>
              <w:rPr>
                <w:rFonts w:ascii="Arial" w:hAnsi="Arial" w:cs="Arial"/>
              </w:rPr>
            </w:pPr>
          </w:p>
          <w:p w:rsidR="00704D09" w:rsidRDefault="00704D09">
            <w:pPr>
              <w:rPr>
                <w:rFonts w:ascii="Arial" w:hAnsi="Arial" w:cs="Arial"/>
              </w:rPr>
            </w:pPr>
            <w:r w:rsidRPr="00704D09">
              <w:rPr>
                <w:rFonts w:ascii="Arial" w:hAnsi="Arial" w:cs="Arial"/>
                <w:highlight w:val="green"/>
              </w:rPr>
              <w:t xml:space="preserve">Any agreement by which the library can accept payments by credit card </w:t>
            </w:r>
            <w:r w:rsidR="00E60803">
              <w:rPr>
                <w:rFonts w:ascii="Arial" w:hAnsi="Arial" w:cs="Arial"/>
                <w:highlight w:val="green"/>
              </w:rPr>
              <w:t>should</w:t>
            </w:r>
            <w:r w:rsidRPr="00704D09">
              <w:rPr>
                <w:rFonts w:ascii="Arial" w:hAnsi="Arial" w:cs="Arial"/>
                <w:highlight w:val="green"/>
              </w:rPr>
              <w:t xml:space="preserve"> have a PCI clause.</w:t>
            </w:r>
            <w:r>
              <w:rPr>
                <w:rFonts w:ascii="Arial" w:hAnsi="Arial" w:cs="Arial"/>
              </w:rPr>
              <w:t xml:space="preserve"> </w:t>
            </w:r>
          </w:p>
          <w:p w:rsidR="00704D09" w:rsidRDefault="00704D09">
            <w:pPr>
              <w:rPr>
                <w:rFonts w:ascii="Arial" w:hAnsi="Arial" w:cs="Arial"/>
              </w:rPr>
            </w:pPr>
          </w:p>
          <w:p w:rsidR="00704D09" w:rsidRPr="000D6786" w:rsidRDefault="00704D09">
            <w:pPr>
              <w:rPr>
                <w:rFonts w:ascii="Arial" w:hAnsi="Arial" w:cs="Arial"/>
              </w:rPr>
            </w:pPr>
            <w:r>
              <w:rPr>
                <w:rFonts w:ascii="Arial" w:hAnsi="Arial" w:cs="Arial"/>
              </w:rPr>
              <w:t xml:space="preserve">If your library retains credit card information internally (and generally, it shouldn’t), this is a critical standard to be aware of.  </w:t>
            </w:r>
          </w:p>
        </w:tc>
        <w:tc>
          <w:tcPr>
            <w:tcW w:w="4855" w:type="dxa"/>
          </w:tcPr>
          <w:p w:rsidR="00643E32" w:rsidRDefault="00643E32">
            <w:pPr>
              <w:rPr>
                <w:rFonts w:ascii="Arial" w:hAnsi="Arial" w:cs="Arial"/>
              </w:rPr>
            </w:pPr>
          </w:p>
          <w:p w:rsidR="00704D09" w:rsidRDefault="00704D09" w:rsidP="00704D09">
            <w:r>
              <w:rPr>
                <w:rFonts w:ascii="Arial" w:hAnsi="Arial" w:cs="Arial"/>
              </w:rPr>
              <w:t xml:space="preserve">Information on how to assess your vendor or library for PCI compliance is here: </w:t>
            </w:r>
            <w:hyperlink r:id="rId11" w:history="1">
              <w:r>
                <w:rPr>
                  <w:rStyle w:val="Hyperlink"/>
                </w:rPr>
                <w:t>https://www.pcisecuritystandards.org/pci_security/maintaining_payment_security</w:t>
              </w:r>
            </w:hyperlink>
          </w:p>
          <w:p w:rsidR="00704D09" w:rsidRPr="000D6786" w:rsidRDefault="00704D09">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704D09" w:rsidRDefault="00704D09">
            <w:pPr>
              <w:rPr>
                <w:rFonts w:ascii="Arial" w:hAnsi="Arial" w:cs="Arial"/>
              </w:rPr>
            </w:pPr>
            <w:r w:rsidRPr="00704D09">
              <w:rPr>
                <w:rFonts w:ascii="Arial" w:hAnsi="Arial" w:cs="Arial"/>
                <w:highlight w:val="green"/>
              </w:rPr>
              <w:t>Warrantees and Representations</w:t>
            </w:r>
          </w:p>
          <w:p w:rsidR="00704D09" w:rsidRDefault="00704D09">
            <w:pPr>
              <w:rPr>
                <w:rFonts w:ascii="Arial" w:hAnsi="Arial" w:cs="Arial"/>
              </w:rPr>
            </w:pPr>
            <w:r>
              <w:rPr>
                <w:rFonts w:ascii="Arial" w:hAnsi="Arial" w:cs="Arial"/>
              </w:rPr>
              <w:t xml:space="preserve">These are things one party (or both) are saying are true.  </w:t>
            </w:r>
          </w:p>
          <w:p w:rsidR="00704D09" w:rsidRPr="000D6786" w:rsidRDefault="00704D09">
            <w:pPr>
              <w:rPr>
                <w:rFonts w:ascii="Arial" w:hAnsi="Arial" w:cs="Arial"/>
              </w:rPr>
            </w:pPr>
          </w:p>
        </w:tc>
        <w:tc>
          <w:tcPr>
            <w:tcW w:w="4855" w:type="dxa"/>
          </w:tcPr>
          <w:p w:rsidR="00643E32" w:rsidRPr="00704D09" w:rsidRDefault="00704D09">
            <w:pPr>
              <w:rPr>
                <w:rFonts w:ascii="Arial" w:hAnsi="Arial" w:cs="Arial"/>
                <w:b/>
                <w:color w:val="000000" w:themeColor="text1"/>
              </w:rPr>
            </w:pPr>
            <w:r>
              <w:rPr>
                <w:rFonts w:ascii="Arial" w:hAnsi="Arial" w:cs="Arial"/>
              </w:rPr>
              <w:t xml:space="preserve">A common example of this can be found in digitization service contracts.  Very often, the vendor will require the library to give a warrantee and representation that they own or have all the permissions required to make copies of the work to be digitized.  </w:t>
            </w:r>
            <w:r w:rsidRPr="00704D09">
              <w:rPr>
                <w:rFonts w:ascii="Arial" w:hAnsi="Arial" w:cs="Arial"/>
                <w:b/>
                <w:color w:val="000000" w:themeColor="text1"/>
              </w:rPr>
              <w:t>A contract with a clause like this should not be signed if the signer is uncertain as to the truth of the representation/warrantee.</w:t>
            </w:r>
          </w:p>
          <w:p w:rsidR="00704D09" w:rsidRPr="000D6786" w:rsidRDefault="00704D09">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highlight w:val="green"/>
              </w:rPr>
            </w:pPr>
            <w:r w:rsidRPr="00704D09">
              <w:rPr>
                <w:rFonts w:ascii="Arial" w:hAnsi="Arial" w:cs="Arial"/>
                <w:highlight w:val="green"/>
              </w:rPr>
              <w:t>Hold Harmless</w:t>
            </w:r>
          </w:p>
          <w:p w:rsidR="00704D09" w:rsidRDefault="00704D09">
            <w:pPr>
              <w:rPr>
                <w:rFonts w:ascii="Arial" w:hAnsi="Arial" w:cs="Arial"/>
              </w:rPr>
            </w:pPr>
            <w:r>
              <w:rPr>
                <w:rFonts w:ascii="Arial" w:hAnsi="Arial" w:cs="Arial"/>
              </w:rPr>
              <w:t>This is a clause whereby one party agrees to not hold the other party liable for damage.</w:t>
            </w:r>
          </w:p>
          <w:p w:rsidR="00704D09" w:rsidRDefault="00704D09">
            <w:pPr>
              <w:rPr>
                <w:rFonts w:ascii="Arial" w:hAnsi="Arial" w:cs="Arial"/>
              </w:rPr>
            </w:pPr>
          </w:p>
          <w:p w:rsidR="00704D09" w:rsidRPr="000D6786" w:rsidRDefault="00E60803">
            <w:pPr>
              <w:rPr>
                <w:rFonts w:ascii="Arial" w:hAnsi="Arial" w:cs="Arial"/>
              </w:rPr>
            </w:pPr>
            <w:r>
              <w:rPr>
                <w:rFonts w:ascii="Arial" w:hAnsi="Arial" w:cs="Arial"/>
              </w:rPr>
              <w:t>A library’s</w:t>
            </w:r>
            <w:r w:rsidR="00704D09">
              <w:rPr>
                <w:rFonts w:ascii="Arial" w:hAnsi="Arial" w:cs="Arial"/>
              </w:rPr>
              <w:t xml:space="preserve"> insurance carrier will care about when </w:t>
            </w:r>
            <w:r>
              <w:rPr>
                <w:rFonts w:ascii="Arial" w:hAnsi="Arial" w:cs="Arial"/>
              </w:rPr>
              <w:t>the</w:t>
            </w:r>
            <w:r w:rsidR="00704D09">
              <w:rPr>
                <w:rFonts w:ascii="Arial" w:hAnsi="Arial" w:cs="Arial"/>
              </w:rPr>
              <w:t xml:space="preserve"> library agrees to sign an agreement with this clause.</w:t>
            </w:r>
          </w:p>
        </w:tc>
        <w:tc>
          <w:tcPr>
            <w:tcW w:w="4855" w:type="dxa"/>
          </w:tcPr>
          <w:p w:rsidR="00704D09" w:rsidRDefault="00704D09">
            <w:pPr>
              <w:rPr>
                <w:rFonts w:ascii="Arial" w:hAnsi="Arial" w:cs="Arial"/>
              </w:rPr>
            </w:pPr>
          </w:p>
          <w:p w:rsidR="00643E32" w:rsidRPr="000D6786" w:rsidRDefault="00704D09">
            <w:pPr>
              <w:rPr>
                <w:rFonts w:ascii="Arial" w:hAnsi="Arial" w:cs="Arial"/>
              </w:rPr>
            </w:pPr>
            <w:r>
              <w:rPr>
                <w:rFonts w:ascii="Arial" w:hAnsi="Arial" w:cs="Arial"/>
              </w:rPr>
              <w:t xml:space="preserve">If there is any risk associated with the contract (risk of on-site injury, risk of sexual harassment claim from/against contractor, risk of data breach), a “hold harmless” </w:t>
            </w:r>
            <w:r w:rsidR="00E60803">
              <w:rPr>
                <w:rFonts w:ascii="Arial" w:hAnsi="Arial" w:cs="Arial"/>
              </w:rPr>
              <w:t xml:space="preserve">in favor of the vendor </w:t>
            </w:r>
            <w:r>
              <w:rPr>
                <w:rFonts w:ascii="Arial" w:hAnsi="Arial" w:cs="Arial"/>
              </w:rPr>
              <w:t>should be resisted; to properly assess the balance of risks, it is best to have the document reviewed by your attorney.</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highlight w:val="green"/>
              </w:rPr>
            </w:pPr>
            <w:r w:rsidRPr="00704D09">
              <w:rPr>
                <w:rFonts w:ascii="Arial" w:hAnsi="Arial" w:cs="Arial"/>
                <w:highlight w:val="green"/>
              </w:rPr>
              <w:t>Indemnification</w:t>
            </w:r>
          </w:p>
          <w:p w:rsidR="00704D09" w:rsidRDefault="00704D09" w:rsidP="00704D09">
            <w:pPr>
              <w:rPr>
                <w:rFonts w:ascii="Arial" w:hAnsi="Arial" w:cs="Arial"/>
              </w:rPr>
            </w:pPr>
            <w:r>
              <w:rPr>
                <w:rFonts w:ascii="Arial" w:hAnsi="Arial" w:cs="Arial"/>
              </w:rPr>
              <w:t>This is a clause whereby one party agrees to pay the claims against another.</w:t>
            </w:r>
          </w:p>
          <w:p w:rsidR="00704D09" w:rsidRDefault="00704D09" w:rsidP="00704D09">
            <w:pPr>
              <w:rPr>
                <w:rFonts w:ascii="Arial" w:hAnsi="Arial" w:cs="Arial"/>
              </w:rPr>
            </w:pPr>
          </w:p>
          <w:p w:rsidR="00704D09" w:rsidRPr="000D6786" w:rsidRDefault="00E60803">
            <w:pPr>
              <w:rPr>
                <w:rFonts w:ascii="Arial" w:hAnsi="Arial" w:cs="Arial"/>
              </w:rPr>
            </w:pPr>
            <w:r>
              <w:rPr>
                <w:rFonts w:ascii="Arial" w:hAnsi="Arial" w:cs="Arial"/>
              </w:rPr>
              <w:t>A library’s</w:t>
            </w:r>
            <w:r w:rsidR="00704D09">
              <w:rPr>
                <w:rFonts w:ascii="Arial" w:hAnsi="Arial" w:cs="Arial"/>
              </w:rPr>
              <w:t xml:space="preserve"> insurance carrier will care about when </w:t>
            </w:r>
            <w:r>
              <w:rPr>
                <w:rFonts w:ascii="Arial" w:hAnsi="Arial" w:cs="Arial"/>
              </w:rPr>
              <w:t>the</w:t>
            </w:r>
            <w:r w:rsidR="00704D09">
              <w:rPr>
                <w:rFonts w:ascii="Arial" w:hAnsi="Arial" w:cs="Arial"/>
              </w:rPr>
              <w:t xml:space="preserve"> library agrees to sign an agreement with this clause.</w:t>
            </w:r>
          </w:p>
        </w:tc>
        <w:tc>
          <w:tcPr>
            <w:tcW w:w="4855" w:type="dxa"/>
          </w:tcPr>
          <w:p w:rsidR="00643E32" w:rsidRDefault="00643E32">
            <w:pPr>
              <w:rPr>
                <w:rFonts w:ascii="Arial" w:hAnsi="Arial" w:cs="Arial"/>
              </w:rPr>
            </w:pPr>
          </w:p>
          <w:p w:rsidR="00704D09" w:rsidRDefault="00704D09">
            <w:pPr>
              <w:rPr>
                <w:rFonts w:ascii="Arial" w:hAnsi="Arial" w:cs="Arial"/>
              </w:rPr>
            </w:pPr>
          </w:p>
          <w:p w:rsidR="00704D09" w:rsidRPr="000D6786" w:rsidRDefault="00704D09">
            <w:pPr>
              <w:rPr>
                <w:rFonts w:ascii="Arial" w:hAnsi="Arial" w:cs="Arial"/>
              </w:rPr>
            </w:pPr>
            <w:r>
              <w:rPr>
                <w:rFonts w:ascii="Arial" w:hAnsi="Arial" w:cs="Arial"/>
              </w:rPr>
              <w:t>An indemnification clause means you are assuming not only your own risk, but that of (or part of) the other party; to properly assess the balance of risks, it is best to have the document reviewed by your attorney.</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rPr>
            </w:pPr>
            <w:r w:rsidRPr="00704D09">
              <w:rPr>
                <w:rFonts w:ascii="Arial" w:hAnsi="Arial" w:cs="Arial"/>
                <w:highlight w:val="green"/>
              </w:rPr>
              <w:t>Insurance Clause</w:t>
            </w:r>
          </w:p>
          <w:p w:rsidR="00704D09" w:rsidRDefault="00704D09">
            <w:pPr>
              <w:rPr>
                <w:rFonts w:ascii="Arial" w:hAnsi="Arial" w:cs="Arial"/>
              </w:rPr>
            </w:pPr>
          </w:p>
          <w:p w:rsidR="00704D09" w:rsidRPr="000D6786" w:rsidRDefault="00704D09">
            <w:pPr>
              <w:rPr>
                <w:rFonts w:ascii="Arial" w:hAnsi="Arial" w:cs="Arial"/>
              </w:rPr>
            </w:pPr>
            <w:r>
              <w:rPr>
                <w:rFonts w:ascii="Arial" w:hAnsi="Arial" w:cs="Arial"/>
              </w:rPr>
              <w:t>This is a clause requiring a vendor to show proof of coverage of a type and amount based on the risk posed by the contract’s subject matter.</w:t>
            </w:r>
          </w:p>
        </w:tc>
        <w:tc>
          <w:tcPr>
            <w:tcW w:w="4855" w:type="dxa"/>
          </w:tcPr>
          <w:p w:rsidR="008D2910" w:rsidRDefault="008D2910">
            <w:pPr>
              <w:rPr>
                <w:rFonts w:ascii="Arial" w:hAnsi="Arial" w:cs="Arial"/>
              </w:rPr>
            </w:pPr>
          </w:p>
          <w:p w:rsidR="00643E32" w:rsidRPr="000D6786" w:rsidRDefault="00704D09">
            <w:pPr>
              <w:rPr>
                <w:rFonts w:ascii="Arial" w:hAnsi="Arial" w:cs="Arial"/>
              </w:rPr>
            </w:pPr>
            <w:r>
              <w:rPr>
                <w:rFonts w:ascii="Arial" w:hAnsi="Arial" w:cs="Arial"/>
              </w:rPr>
              <w:t>For any vendor who will be providing services on-site, make sure they provide proof of worker’s compensation insurance.</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rPr>
            </w:pPr>
            <w:r w:rsidRPr="00704D09">
              <w:rPr>
                <w:rFonts w:ascii="Arial" w:hAnsi="Arial" w:cs="Arial"/>
                <w:highlight w:val="green"/>
              </w:rPr>
              <w:t>Assignment Clause</w:t>
            </w:r>
          </w:p>
          <w:p w:rsidR="00704D09" w:rsidRPr="000D6786" w:rsidRDefault="00704D09">
            <w:pPr>
              <w:rPr>
                <w:rFonts w:ascii="Arial" w:hAnsi="Arial" w:cs="Arial"/>
              </w:rPr>
            </w:pPr>
            <w:r>
              <w:rPr>
                <w:rFonts w:ascii="Arial" w:hAnsi="Arial" w:cs="Arial"/>
              </w:rPr>
              <w:t xml:space="preserve">This is a clause that can allow one party to swap out for another.  </w:t>
            </w:r>
          </w:p>
        </w:tc>
        <w:tc>
          <w:tcPr>
            <w:tcW w:w="4855" w:type="dxa"/>
          </w:tcPr>
          <w:p w:rsidR="008D2910" w:rsidRDefault="008D2910">
            <w:pPr>
              <w:rPr>
                <w:rFonts w:ascii="Arial" w:hAnsi="Arial" w:cs="Arial"/>
              </w:rPr>
            </w:pPr>
          </w:p>
          <w:p w:rsidR="00643E32" w:rsidRDefault="00704D09">
            <w:pPr>
              <w:rPr>
                <w:rFonts w:ascii="Arial" w:hAnsi="Arial" w:cs="Arial"/>
              </w:rPr>
            </w:pPr>
            <w:r>
              <w:rPr>
                <w:rFonts w:ascii="Arial" w:hAnsi="Arial" w:cs="Arial"/>
              </w:rPr>
              <w:t>After you’ve gone to all the trouble to find the right vendor, this might not be a clause you want to allow in your contract</w:t>
            </w:r>
            <w:r w:rsidR="00E60803">
              <w:rPr>
                <w:rFonts w:ascii="Arial" w:hAnsi="Arial" w:cs="Arial"/>
              </w:rPr>
              <w:t>!</w:t>
            </w:r>
            <w:r>
              <w:rPr>
                <w:rFonts w:ascii="Arial" w:hAnsi="Arial" w:cs="Arial"/>
              </w:rPr>
              <w:t xml:space="preserve">  Feel free to try and have such a clause removed during the negotiation phase.</w:t>
            </w:r>
          </w:p>
          <w:p w:rsidR="00704D09" w:rsidRPr="000D6786" w:rsidRDefault="00704D09">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rPr>
            </w:pPr>
            <w:r w:rsidRPr="00704D09">
              <w:rPr>
                <w:rFonts w:ascii="Arial" w:hAnsi="Arial" w:cs="Arial"/>
                <w:highlight w:val="green"/>
              </w:rPr>
              <w:t>Sexual Harassment Clause</w:t>
            </w:r>
          </w:p>
          <w:p w:rsidR="00704D09" w:rsidRDefault="00704D09">
            <w:pPr>
              <w:rPr>
                <w:rFonts w:ascii="Arial" w:hAnsi="Arial" w:cs="Arial"/>
              </w:rPr>
            </w:pPr>
          </w:p>
          <w:p w:rsidR="00704D09" w:rsidRDefault="00704D09">
            <w:pPr>
              <w:rPr>
                <w:rFonts w:ascii="Arial" w:hAnsi="Arial" w:cs="Arial"/>
              </w:rPr>
            </w:pPr>
            <w:r>
              <w:rPr>
                <w:rFonts w:ascii="Arial" w:hAnsi="Arial" w:cs="Arial"/>
              </w:rPr>
              <w:t>This clause simply identifies who at the other party a report can be made to</w:t>
            </w:r>
            <w:r w:rsidR="00E60803">
              <w:rPr>
                <w:rFonts w:ascii="Arial" w:hAnsi="Arial" w:cs="Arial"/>
              </w:rPr>
              <w:t xml:space="preserve">.  This is important </w:t>
            </w:r>
            <w:r>
              <w:rPr>
                <w:rFonts w:ascii="Arial" w:hAnsi="Arial" w:cs="Arial"/>
              </w:rPr>
              <w:t>in</w:t>
            </w:r>
            <w:r w:rsidR="00E60803">
              <w:rPr>
                <w:rFonts w:ascii="Arial" w:hAnsi="Arial" w:cs="Arial"/>
              </w:rPr>
              <w:t xml:space="preserve"> the event </w:t>
            </w:r>
            <w:r>
              <w:rPr>
                <w:rFonts w:ascii="Arial" w:hAnsi="Arial" w:cs="Arial"/>
              </w:rPr>
              <w:t xml:space="preserve"> people associated with one party ha</w:t>
            </w:r>
            <w:r w:rsidR="00E60803">
              <w:rPr>
                <w:rFonts w:ascii="Arial" w:hAnsi="Arial" w:cs="Arial"/>
              </w:rPr>
              <w:t>ve</w:t>
            </w:r>
            <w:r>
              <w:rPr>
                <w:rFonts w:ascii="Arial" w:hAnsi="Arial" w:cs="Arial"/>
              </w:rPr>
              <w:t xml:space="preserve"> a complaint based on circumstances under the control of the other</w:t>
            </w:r>
            <w:r w:rsidR="00E60803">
              <w:rPr>
                <w:rFonts w:ascii="Arial" w:hAnsi="Arial" w:cs="Arial"/>
              </w:rPr>
              <w:t xml:space="preserve"> (for example, if a delivery service person from an outside contractor harasses a clerk).</w:t>
            </w:r>
          </w:p>
          <w:p w:rsidR="00704D09" w:rsidRPr="000D6786" w:rsidRDefault="00704D09">
            <w:pPr>
              <w:rPr>
                <w:rFonts w:ascii="Arial" w:hAnsi="Arial" w:cs="Arial"/>
              </w:rPr>
            </w:pPr>
          </w:p>
        </w:tc>
        <w:tc>
          <w:tcPr>
            <w:tcW w:w="4855" w:type="dxa"/>
          </w:tcPr>
          <w:p w:rsidR="008D2910" w:rsidRDefault="008D2910">
            <w:pPr>
              <w:rPr>
                <w:rFonts w:ascii="Arial" w:hAnsi="Arial" w:cs="Arial"/>
              </w:rPr>
            </w:pPr>
          </w:p>
          <w:p w:rsidR="00643E32" w:rsidRPr="000D6786" w:rsidRDefault="00704D09">
            <w:pPr>
              <w:rPr>
                <w:rFonts w:ascii="Arial" w:hAnsi="Arial" w:cs="Arial"/>
              </w:rPr>
            </w:pPr>
            <w:r>
              <w:rPr>
                <w:rFonts w:ascii="Arial" w:hAnsi="Arial" w:cs="Arial"/>
              </w:rPr>
              <w:t xml:space="preserve">Because </w:t>
            </w:r>
            <w:r w:rsidR="00E60803">
              <w:rPr>
                <w:rFonts w:ascii="Arial" w:hAnsi="Arial" w:cs="Arial"/>
              </w:rPr>
              <w:t>NY’s</w:t>
            </w:r>
            <w:r>
              <w:rPr>
                <w:rFonts w:ascii="Arial" w:hAnsi="Arial" w:cs="Arial"/>
              </w:rPr>
              <w:t xml:space="preserve"> law was changed in 2018 to expand liability</w:t>
            </w:r>
            <w:r w:rsidR="00E60803">
              <w:rPr>
                <w:rFonts w:ascii="Arial" w:hAnsi="Arial" w:cs="Arial"/>
              </w:rPr>
              <w:t xml:space="preserve"> for intern and independent contractor-related claims</w:t>
            </w:r>
            <w:r>
              <w:rPr>
                <w:rFonts w:ascii="Arial" w:hAnsi="Arial" w:cs="Arial"/>
              </w:rPr>
              <w:t>, any contract that puts the contractors in inter-personal relations should have a clause for reporting harassment and communicating during resolution.</w:t>
            </w:r>
          </w:p>
        </w:tc>
      </w:tr>
      <w:tr w:rsidR="003F7B8F" w:rsidRPr="000D6786" w:rsidTr="003F7B8F">
        <w:tc>
          <w:tcPr>
            <w:tcW w:w="926" w:type="dxa"/>
          </w:tcPr>
          <w:p w:rsidR="00704D09" w:rsidRPr="000D6786" w:rsidRDefault="00704D09">
            <w:pPr>
              <w:rPr>
                <w:rFonts w:ascii="Arial" w:hAnsi="Arial" w:cs="Arial"/>
              </w:rPr>
            </w:pPr>
          </w:p>
        </w:tc>
        <w:tc>
          <w:tcPr>
            <w:tcW w:w="7169" w:type="dxa"/>
          </w:tcPr>
          <w:p w:rsidR="008D2910" w:rsidRDefault="008D2910">
            <w:pPr>
              <w:rPr>
                <w:rFonts w:ascii="Arial" w:hAnsi="Arial" w:cs="Arial"/>
                <w:highlight w:val="green"/>
              </w:rPr>
            </w:pPr>
          </w:p>
          <w:p w:rsidR="00704D09" w:rsidRDefault="00704D09">
            <w:pPr>
              <w:rPr>
                <w:rFonts w:ascii="Arial" w:hAnsi="Arial" w:cs="Arial"/>
                <w:highlight w:val="green"/>
              </w:rPr>
            </w:pPr>
            <w:r>
              <w:rPr>
                <w:rFonts w:ascii="Arial" w:hAnsi="Arial" w:cs="Arial"/>
                <w:highlight w:val="green"/>
              </w:rPr>
              <w:t>Dispute Resolution Clause</w:t>
            </w:r>
          </w:p>
          <w:p w:rsidR="00704D09" w:rsidRDefault="00704D09">
            <w:pPr>
              <w:rPr>
                <w:rFonts w:ascii="Arial" w:hAnsi="Arial" w:cs="Arial"/>
                <w:highlight w:val="green"/>
              </w:rPr>
            </w:pPr>
          </w:p>
          <w:p w:rsidR="0003429C" w:rsidRPr="00E60803" w:rsidRDefault="0003429C" w:rsidP="0003429C">
            <w:pPr>
              <w:rPr>
                <w:rFonts w:ascii="Arial" w:hAnsi="Arial" w:cs="Arial"/>
              </w:rPr>
            </w:pPr>
            <w:r w:rsidRPr="0003429C">
              <w:rPr>
                <w:rFonts w:ascii="Arial" w:hAnsi="Arial" w:cs="Arial"/>
              </w:rPr>
              <w:t>A good</w:t>
            </w:r>
            <w:r>
              <w:rPr>
                <w:rFonts w:ascii="Arial" w:hAnsi="Arial" w:cs="Arial"/>
              </w:rPr>
              <w:t xml:space="preserve"> dispute resolution clause will set the parties up to address and seek resolution of an issue, before it becomes a reason for breach or termination. </w:t>
            </w:r>
          </w:p>
        </w:tc>
        <w:tc>
          <w:tcPr>
            <w:tcW w:w="4855" w:type="dxa"/>
          </w:tcPr>
          <w:p w:rsidR="00704D09" w:rsidRDefault="00704D09">
            <w:pPr>
              <w:rPr>
                <w:rFonts w:ascii="Arial" w:hAnsi="Arial" w:cs="Arial"/>
              </w:rPr>
            </w:pPr>
          </w:p>
          <w:p w:rsidR="0003429C" w:rsidRDefault="0003429C" w:rsidP="0003429C">
            <w:pPr>
              <w:rPr>
                <w:rFonts w:ascii="Arial" w:hAnsi="Arial" w:cs="Arial"/>
              </w:rPr>
            </w:pPr>
            <w:r>
              <w:rPr>
                <w:rFonts w:ascii="Arial" w:hAnsi="Arial" w:cs="Arial"/>
              </w:rPr>
              <w:t>This process will also develop a good record for the next phase of a dispute, if i</w:t>
            </w:r>
            <w:r w:rsidR="002A5048">
              <w:rPr>
                <w:rFonts w:ascii="Arial" w:hAnsi="Arial" w:cs="Arial"/>
              </w:rPr>
              <w:t>t</w:t>
            </w:r>
            <w:r>
              <w:rPr>
                <w:rFonts w:ascii="Arial" w:hAnsi="Arial" w:cs="Arial"/>
              </w:rPr>
              <w:t xml:space="preserve"> needs to get more formal.</w:t>
            </w:r>
          </w:p>
          <w:p w:rsidR="0003429C" w:rsidRDefault="0003429C">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rPr>
            </w:pPr>
            <w:r w:rsidRPr="00704D09">
              <w:rPr>
                <w:rFonts w:ascii="Arial" w:hAnsi="Arial" w:cs="Arial"/>
                <w:highlight w:val="green"/>
              </w:rPr>
              <w:t>Termination For Cause/Termination at Will</w:t>
            </w:r>
          </w:p>
          <w:p w:rsidR="008D2910" w:rsidRDefault="008D2910">
            <w:pPr>
              <w:rPr>
                <w:rFonts w:ascii="Arial" w:hAnsi="Arial" w:cs="Arial"/>
              </w:rPr>
            </w:pPr>
          </w:p>
          <w:p w:rsidR="00704D09" w:rsidRPr="000D6786" w:rsidRDefault="00704D09">
            <w:pPr>
              <w:rPr>
                <w:rFonts w:ascii="Arial" w:hAnsi="Arial" w:cs="Arial"/>
              </w:rPr>
            </w:pPr>
            <w:r>
              <w:rPr>
                <w:rFonts w:ascii="Arial" w:hAnsi="Arial" w:cs="Arial"/>
              </w:rPr>
              <w:t>A contract doesn’t have to have a mechanism for early termination, but it is often a good idea to have an organized series of ways to end the contract.</w:t>
            </w:r>
          </w:p>
        </w:tc>
        <w:tc>
          <w:tcPr>
            <w:tcW w:w="4855" w:type="dxa"/>
          </w:tcPr>
          <w:p w:rsidR="008D2910" w:rsidRDefault="008D2910">
            <w:pPr>
              <w:rPr>
                <w:rFonts w:ascii="Arial" w:hAnsi="Arial" w:cs="Arial"/>
              </w:rPr>
            </w:pPr>
          </w:p>
          <w:p w:rsidR="00704D09" w:rsidRPr="000D6786" w:rsidRDefault="00704D09">
            <w:pPr>
              <w:rPr>
                <w:rFonts w:ascii="Arial" w:hAnsi="Arial" w:cs="Arial"/>
              </w:rPr>
            </w:pPr>
            <w:r>
              <w:rPr>
                <w:rFonts w:ascii="Arial" w:hAnsi="Arial" w:cs="Arial"/>
              </w:rPr>
              <w:t xml:space="preserve">Make sure your contracts have a “worst-case scenario” escape hatch.  For instance, if your library is contracting with a credit card services vendor who is found to be out-of-compliance with PCI, having grounds to terminate the contract without penalty is wise. </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rPr>
            </w:pPr>
            <w:r w:rsidRPr="00704D09">
              <w:rPr>
                <w:rFonts w:ascii="Arial" w:hAnsi="Arial" w:cs="Arial"/>
                <w:highlight w:val="green"/>
              </w:rPr>
              <w:t>Damages/Liquidated Damages</w:t>
            </w:r>
          </w:p>
          <w:p w:rsidR="00704D09" w:rsidRPr="000D6786" w:rsidRDefault="00704D09" w:rsidP="00704D09">
            <w:pPr>
              <w:rPr>
                <w:rFonts w:ascii="Arial" w:hAnsi="Arial" w:cs="Arial"/>
              </w:rPr>
            </w:pPr>
            <w:r>
              <w:rPr>
                <w:rFonts w:ascii="Arial" w:hAnsi="Arial" w:cs="Arial"/>
              </w:rPr>
              <w:t xml:space="preserve">Many contracts will set forth numbers or formulae as a consequence for breach or early termination.  </w:t>
            </w:r>
          </w:p>
        </w:tc>
        <w:tc>
          <w:tcPr>
            <w:tcW w:w="4855" w:type="dxa"/>
          </w:tcPr>
          <w:p w:rsidR="008D2910" w:rsidRDefault="008D2910" w:rsidP="00704D09">
            <w:pPr>
              <w:rPr>
                <w:rFonts w:ascii="Arial" w:hAnsi="Arial" w:cs="Arial"/>
              </w:rPr>
            </w:pPr>
          </w:p>
          <w:p w:rsidR="00704D09" w:rsidRDefault="00704D09" w:rsidP="00704D09">
            <w:pPr>
              <w:rPr>
                <w:rFonts w:ascii="Arial" w:hAnsi="Arial" w:cs="Arial"/>
              </w:rPr>
            </w:pPr>
            <w:r>
              <w:rPr>
                <w:rFonts w:ascii="Arial" w:hAnsi="Arial" w:cs="Arial"/>
              </w:rPr>
              <w:t>Make sure you run the numbers, and play out your library’s “worst-case scenario.”</w:t>
            </w:r>
          </w:p>
          <w:p w:rsidR="00643E32" w:rsidRPr="000D6786" w:rsidRDefault="00643E32">
            <w:pPr>
              <w:rPr>
                <w:rFonts w:ascii="Arial" w:hAnsi="Arial" w:cs="Arial"/>
              </w:rPr>
            </w:pP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highlight w:val="green"/>
              </w:rPr>
            </w:pPr>
            <w:r w:rsidRPr="00704D09">
              <w:rPr>
                <w:rFonts w:ascii="Arial" w:hAnsi="Arial" w:cs="Arial"/>
                <w:highlight w:val="green"/>
              </w:rPr>
              <w:t>Choice of Law/Venue for Dispute</w:t>
            </w:r>
          </w:p>
          <w:p w:rsidR="00704D09" w:rsidRDefault="00704D09">
            <w:pPr>
              <w:rPr>
                <w:rFonts w:ascii="Arial" w:hAnsi="Arial" w:cs="Arial"/>
              </w:rPr>
            </w:pPr>
          </w:p>
          <w:p w:rsidR="00704D09" w:rsidRPr="000D6786" w:rsidRDefault="00704D09">
            <w:pPr>
              <w:rPr>
                <w:rFonts w:ascii="Arial" w:hAnsi="Arial" w:cs="Arial"/>
              </w:rPr>
            </w:pPr>
            <w:r>
              <w:rPr>
                <w:rFonts w:ascii="Arial" w:hAnsi="Arial" w:cs="Arial"/>
              </w:rPr>
              <w:t>This is a clause that says what law will apply, and what court/s will be used to resolve dispute.</w:t>
            </w:r>
          </w:p>
        </w:tc>
        <w:tc>
          <w:tcPr>
            <w:tcW w:w="4855" w:type="dxa"/>
          </w:tcPr>
          <w:p w:rsidR="008D2910" w:rsidRDefault="008D2910">
            <w:pPr>
              <w:rPr>
                <w:rFonts w:ascii="Arial" w:hAnsi="Arial" w:cs="Arial"/>
              </w:rPr>
            </w:pPr>
          </w:p>
          <w:p w:rsidR="00643E32" w:rsidRPr="000D6786" w:rsidRDefault="00704D09">
            <w:pPr>
              <w:rPr>
                <w:rFonts w:ascii="Arial" w:hAnsi="Arial" w:cs="Arial"/>
              </w:rPr>
            </w:pPr>
            <w:r>
              <w:rPr>
                <w:rFonts w:ascii="Arial" w:hAnsi="Arial" w:cs="Arial"/>
              </w:rPr>
              <w:t>Whenever possible, for NY libraries, these should both be New York</w:t>
            </w:r>
            <w:r w:rsidR="0003429C">
              <w:rPr>
                <w:rFonts w:ascii="Arial" w:hAnsi="Arial" w:cs="Arial"/>
              </w:rPr>
              <w:t>, unless there is a compelling reason for it to be elsewhere</w:t>
            </w:r>
            <w:r>
              <w:rPr>
                <w:rFonts w:ascii="Arial" w:hAnsi="Arial" w:cs="Arial"/>
              </w:rPr>
              <w:t>.</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rPr>
            </w:pPr>
            <w:r w:rsidRPr="0003429C">
              <w:rPr>
                <w:rFonts w:ascii="Arial" w:hAnsi="Arial" w:cs="Arial"/>
                <w:highlight w:val="green"/>
              </w:rPr>
              <w:t>Arbitration Clause</w:t>
            </w:r>
          </w:p>
          <w:p w:rsidR="00704D09" w:rsidRDefault="0003429C">
            <w:pPr>
              <w:rPr>
                <w:rFonts w:ascii="Arial" w:hAnsi="Arial" w:cs="Arial"/>
              </w:rPr>
            </w:pPr>
            <w:r>
              <w:rPr>
                <w:rFonts w:ascii="Arial" w:hAnsi="Arial" w:cs="Arial"/>
              </w:rPr>
              <w:t>This is a clause used to have the parties agree to confidential arbitration, rather than open court filings, if they need to formally resolve a dispute.</w:t>
            </w:r>
          </w:p>
          <w:p w:rsidR="00E60803" w:rsidRDefault="00E60803">
            <w:pPr>
              <w:rPr>
                <w:rFonts w:ascii="Arial" w:hAnsi="Arial" w:cs="Arial"/>
              </w:rPr>
            </w:pPr>
          </w:p>
          <w:p w:rsidR="0003429C" w:rsidRPr="000D6786" w:rsidRDefault="0003429C">
            <w:pPr>
              <w:rPr>
                <w:rFonts w:ascii="Arial" w:hAnsi="Arial" w:cs="Arial"/>
              </w:rPr>
            </w:pPr>
          </w:p>
        </w:tc>
        <w:tc>
          <w:tcPr>
            <w:tcW w:w="4855" w:type="dxa"/>
          </w:tcPr>
          <w:p w:rsidR="00643E32" w:rsidRDefault="00643E32">
            <w:pPr>
              <w:rPr>
                <w:rFonts w:ascii="Arial" w:hAnsi="Arial" w:cs="Arial"/>
              </w:rPr>
            </w:pPr>
          </w:p>
          <w:p w:rsidR="0003429C" w:rsidRPr="000D6786" w:rsidRDefault="0003429C">
            <w:pPr>
              <w:rPr>
                <w:rFonts w:ascii="Arial" w:hAnsi="Arial" w:cs="Arial"/>
              </w:rPr>
            </w:pPr>
            <w:r>
              <w:rPr>
                <w:rFonts w:ascii="Arial" w:hAnsi="Arial" w:cs="Arial"/>
              </w:rPr>
              <w:t xml:space="preserve">If they are in the right, a smaller party has more public relations leverage in a dispute when the filings associated with that dispute are accessible </w:t>
            </w:r>
            <w:r w:rsidR="002A5048">
              <w:rPr>
                <w:rFonts w:ascii="Arial" w:hAnsi="Arial" w:cs="Arial"/>
              </w:rPr>
              <w:t xml:space="preserve">to the </w:t>
            </w:r>
            <w:r>
              <w:rPr>
                <w:rFonts w:ascii="Arial" w:hAnsi="Arial" w:cs="Arial"/>
              </w:rPr>
              <w:t>public.</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highlight w:val="green"/>
              </w:rPr>
            </w:pPr>
            <w:r w:rsidRPr="00704D09">
              <w:rPr>
                <w:rFonts w:ascii="Arial" w:hAnsi="Arial" w:cs="Arial"/>
                <w:highlight w:val="green"/>
              </w:rPr>
              <w:t>Archiving your contracts</w:t>
            </w:r>
          </w:p>
          <w:p w:rsidR="0003429C" w:rsidRDefault="0003429C">
            <w:pPr>
              <w:rPr>
                <w:rFonts w:ascii="Arial" w:hAnsi="Arial" w:cs="Arial"/>
              </w:rPr>
            </w:pPr>
            <w:r>
              <w:rPr>
                <w:rFonts w:ascii="Arial" w:hAnsi="Arial" w:cs="Arial"/>
              </w:rPr>
              <w:t>Retain</w:t>
            </w:r>
            <w:r w:rsidR="007A1EB0">
              <w:rPr>
                <w:rFonts w:ascii="Arial" w:hAnsi="Arial" w:cs="Arial"/>
              </w:rPr>
              <w:t xml:space="preserve"> the final copies of contracts and any negotiation notes</w:t>
            </w:r>
            <w:r>
              <w:rPr>
                <w:rFonts w:ascii="Arial" w:hAnsi="Arial" w:cs="Arial"/>
              </w:rPr>
              <w:t xml:space="preserve"> per your library’s document retention policy, but no less than 7 years after termination.</w:t>
            </w:r>
          </w:p>
          <w:p w:rsidR="0003429C" w:rsidRPr="000D6786" w:rsidRDefault="0003429C">
            <w:pPr>
              <w:rPr>
                <w:rFonts w:ascii="Arial" w:hAnsi="Arial" w:cs="Arial"/>
              </w:rPr>
            </w:pPr>
          </w:p>
        </w:tc>
        <w:tc>
          <w:tcPr>
            <w:tcW w:w="4855" w:type="dxa"/>
          </w:tcPr>
          <w:p w:rsidR="00643E32" w:rsidRDefault="00643E32">
            <w:pPr>
              <w:rPr>
                <w:rFonts w:ascii="Arial" w:hAnsi="Arial" w:cs="Arial"/>
              </w:rPr>
            </w:pPr>
          </w:p>
          <w:p w:rsidR="0003429C" w:rsidRPr="000D6786" w:rsidRDefault="0003429C">
            <w:pPr>
              <w:rPr>
                <w:rFonts w:ascii="Arial" w:hAnsi="Arial" w:cs="Arial"/>
              </w:rPr>
            </w:pPr>
            <w:r>
              <w:rPr>
                <w:rFonts w:ascii="Arial" w:hAnsi="Arial" w:cs="Arial"/>
              </w:rPr>
              <w:t>The Statue of Limitations to sue on most contracts in New York is 6 years. However, this can change, so if your library has a possible claim, talk to a lawyer as soon as possible.</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rPr>
            </w:pPr>
            <w:r w:rsidRPr="00704D09">
              <w:rPr>
                <w:rFonts w:ascii="Arial" w:hAnsi="Arial" w:cs="Arial"/>
                <w:highlight w:val="green"/>
              </w:rPr>
              <w:t>Using contracts in RFP’s</w:t>
            </w:r>
          </w:p>
          <w:p w:rsidR="00704D09" w:rsidRDefault="0003429C">
            <w:pPr>
              <w:rPr>
                <w:rFonts w:ascii="Arial" w:hAnsi="Arial" w:cs="Arial"/>
              </w:rPr>
            </w:pPr>
            <w:r>
              <w:rPr>
                <w:rFonts w:ascii="Arial" w:hAnsi="Arial" w:cs="Arial"/>
              </w:rPr>
              <w:t>An RFP can contain a complete, or almost complete, contract that the vendor will be asked to sign.</w:t>
            </w:r>
          </w:p>
          <w:p w:rsidR="0003429C" w:rsidRPr="000D6786" w:rsidRDefault="0003429C">
            <w:pPr>
              <w:rPr>
                <w:rFonts w:ascii="Arial" w:hAnsi="Arial" w:cs="Arial"/>
              </w:rPr>
            </w:pPr>
          </w:p>
        </w:tc>
        <w:tc>
          <w:tcPr>
            <w:tcW w:w="4855" w:type="dxa"/>
          </w:tcPr>
          <w:p w:rsidR="008D2910" w:rsidRDefault="008D2910">
            <w:pPr>
              <w:rPr>
                <w:rFonts w:ascii="Arial" w:hAnsi="Arial" w:cs="Arial"/>
              </w:rPr>
            </w:pPr>
          </w:p>
          <w:p w:rsidR="00643E32" w:rsidRPr="000D6786" w:rsidRDefault="0003429C">
            <w:pPr>
              <w:rPr>
                <w:rFonts w:ascii="Arial" w:hAnsi="Arial" w:cs="Arial"/>
              </w:rPr>
            </w:pPr>
            <w:r>
              <w:rPr>
                <w:rFonts w:ascii="Arial" w:hAnsi="Arial" w:cs="Arial"/>
              </w:rPr>
              <w:t>This can be a great way to set the stage for a useful and library-friendly contract from the moment a vendor puts in a bid.</w:t>
            </w:r>
          </w:p>
        </w:tc>
      </w:tr>
      <w:tr w:rsidR="008D2910" w:rsidRPr="000D6786" w:rsidTr="003F7B8F">
        <w:tc>
          <w:tcPr>
            <w:tcW w:w="926" w:type="dxa"/>
          </w:tcPr>
          <w:p w:rsidR="00643E32" w:rsidRPr="000D6786" w:rsidRDefault="00643E32">
            <w:pPr>
              <w:rPr>
                <w:rFonts w:ascii="Arial" w:hAnsi="Arial" w:cs="Arial"/>
              </w:rPr>
            </w:pPr>
          </w:p>
        </w:tc>
        <w:tc>
          <w:tcPr>
            <w:tcW w:w="7169" w:type="dxa"/>
          </w:tcPr>
          <w:p w:rsidR="008D2910" w:rsidRDefault="008D2910">
            <w:pPr>
              <w:rPr>
                <w:rFonts w:ascii="Arial" w:hAnsi="Arial" w:cs="Arial"/>
                <w:highlight w:val="green"/>
              </w:rPr>
            </w:pPr>
          </w:p>
          <w:p w:rsidR="00643E32" w:rsidRDefault="00704D09">
            <w:pPr>
              <w:rPr>
                <w:rFonts w:ascii="Arial" w:hAnsi="Arial" w:cs="Arial"/>
                <w:highlight w:val="green"/>
              </w:rPr>
            </w:pPr>
            <w:r w:rsidRPr="00704D09">
              <w:rPr>
                <w:rFonts w:ascii="Arial" w:hAnsi="Arial" w:cs="Arial"/>
                <w:highlight w:val="green"/>
              </w:rPr>
              <w:t>Coordinating assumed liabilities with insurance coverage</w:t>
            </w:r>
          </w:p>
          <w:p w:rsidR="0003429C" w:rsidRDefault="0003429C">
            <w:pPr>
              <w:rPr>
                <w:rFonts w:ascii="Arial" w:hAnsi="Arial" w:cs="Arial"/>
              </w:rPr>
            </w:pPr>
          </w:p>
          <w:p w:rsidR="0003429C" w:rsidRPr="000D6786" w:rsidRDefault="0003429C">
            <w:pPr>
              <w:rPr>
                <w:rFonts w:ascii="Arial" w:hAnsi="Arial" w:cs="Arial"/>
              </w:rPr>
            </w:pPr>
            <w:r>
              <w:rPr>
                <w:rFonts w:ascii="Arial" w:hAnsi="Arial" w:cs="Arial"/>
              </w:rPr>
              <w:t>The liabilities a library routinely assumes by entering into contracts should be assessed in contrast to their levels of insurance.</w:t>
            </w:r>
          </w:p>
        </w:tc>
        <w:tc>
          <w:tcPr>
            <w:tcW w:w="4855" w:type="dxa"/>
          </w:tcPr>
          <w:p w:rsidR="00643E32" w:rsidRDefault="00643E32">
            <w:pPr>
              <w:rPr>
                <w:rFonts w:ascii="Arial" w:hAnsi="Arial" w:cs="Arial"/>
              </w:rPr>
            </w:pPr>
          </w:p>
          <w:p w:rsidR="0003429C" w:rsidRPr="000D6786" w:rsidRDefault="0003429C">
            <w:pPr>
              <w:rPr>
                <w:rFonts w:ascii="Arial" w:hAnsi="Arial" w:cs="Arial"/>
              </w:rPr>
            </w:pPr>
            <w:r>
              <w:rPr>
                <w:rFonts w:ascii="Arial" w:hAnsi="Arial" w:cs="Arial"/>
              </w:rPr>
              <w:t>Doing this assessment on an annual basis is a great job for the board’s finance (or risk, or audit) committee, and your insurance advisor, agent or broker!</w:t>
            </w:r>
          </w:p>
        </w:tc>
      </w:tr>
    </w:tbl>
    <w:p w:rsidR="00E14C5A" w:rsidRDefault="00E14C5A">
      <w:pPr>
        <w:rPr>
          <w:rFonts w:ascii="Arial" w:hAnsi="Arial" w:cs="Arial"/>
        </w:rPr>
      </w:pPr>
    </w:p>
    <w:p w:rsidR="002E34ED" w:rsidRDefault="002E34ED">
      <w:pPr>
        <w:rPr>
          <w:rFonts w:ascii="Arial" w:hAnsi="Arial" w:cs="Arial"/>
        </w:rPr>
      </w:pPr>
    </w:p>
    <w:p w:rsidR="002E34ED" w:rsidRDefault="002E34ED">
      <w:pPr>
        <w:rPr>
          <w:rFonts w:ascii="Arial" w:hAnsi="Arial" w:cs="Arial"/>
        </w:rPr>
      </w:pPr>
      <w:r>
        <w:rPr>
          <w:rFonts w:ascii="Arial" w:hAnsi="Arial" w:cs="Arial"/>
        </w:rPr>
        <w:t xml:space="preserve">Stephanie “Cole” Adams is a lawyer in Buffalo, NY.  She provides the “Ask the Lawyer” service to numerous library councils in New York State, and her practice includes litigation, representation, and advice in matters pertaining to libraries, cultural organizations, colleges and universities, and small businesses.  </w:t>
      </w:r>
    </w:p>
    <w:p w:rsidR="002E34ED" w:rsidRDefault="002E34ED">
      <w:pPr>
        <w:rPr>
          <w:rFonts w:ascii="Arial" w:hAnsi="Arial" w:cs="Arial"/>
        </w:rPr>
      </w:pPr>
    </w:p>
    <w:p w:rsidR="002E34ED" w:rsidRDefault="002E34ED">
      <w:pPr>
        <w:rPr>
          <w:rFonts w:ascii="Arial" w:hAnsi="Arial" w:cs="Arial"/>
        </w:rPr>
      </w:pPr>
      <w:r>
        <w:rPr>
          <w:rFonts w:ascii="Arial" w:hAnsi="Arial" w:cs="Arial"/>
        </w:rPr>
        <w:t xml:space="preserve">Ms. Adams may be reached at </w:t>
      </w:r>
      <w:hyperlink r:id="rId12" w:history="1">
        <w:r w:rsidRPr="00037BC6">
          <w:rPr>
            <w:rStyle w:val="Hyperlink"/>
            <w:rFonts w:ascii="Arial" w:hAnsi="Arial" w:cs="Arial"/>
          </w:rPr>
          <w:t>adams@stephaniecoleadams.com</w:t>
        </w:r>
      </w:hyperlink>
      <w:r>
        <w:rPr>
          <w:rFonts w:ascii="Arial" w:hAnsi="Arial" w:cs="Arial"/>
        </w:rPr>
        <w:t xml:space="preserve">, or by calling (716) 464-3386.  For questions on how to retain  services, you can reach out to Cole, or you may speak with her assistant, Sara </w:t>
      </w:r>
      <w:proofErr w:type="spellStart"/>
      <w:r>
        <w:rPr>
          <w:rFonts w:ascii="Arial" w:hAnsi="Arial" w:cs="Arial"/>
        </w:rPr>
        <w:t>Loviza</w:t>
      </w:r>
      <w:proofErr w:type="spellEnd"/>
      <w:r>
        <w:rPr>
          <w:rFonts w:ascii="Arial" w:hAnsi="Arial" w:cs="Arial"/>
        </w:rPr>
        <w:t>, in the office.</w:t>
      </w:r>
    </w:p>
    <w:p w:rsidR="002E34ED" w:rsidRDefault="002E34ED">
      <w:pPr>
        <w:rPr>
          <w:rFonts w:ascii="Arial" w:hAnsi="Arial" w:cs="Arial"/>
        </w:rPr>
      </w:pPr>
    </w:p>
    <w:p w:rsidR="002E34ED" w:rsidRPr="000D6786" w:rsidRDefault="002E34ED">
      <w:pPr>
        <w:rPr>
          <w:rFonts w:ascii="Arial" w:hAnsi="Arial" w:cs="Arial"/>
        </w:rPr>
      </w:pPr>
      <w:r>
        <w:rPr>
          <w:rFonts w:ascii="Arial" w:hAnsi="Arial" w:cs="Arial"/>
        </w:rPr>
        <w:t>She has worked at the Town of New Hartford Public Library, the Hampshire College Library, and the Charles B. Sears Law Library at SUNY Buffalo School of Law (class of ’99).  The Buffalo &amp; Erie County Public Library Central building is one of her favorite places.</w:t>
      </w:r>
    </w:p>
    <w:sectPr w:rsidR="002E34ED" w:rsidRPr="000D6786" w:rsidSect="00D10E84">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145" w:rsidRDefault="00F83145" w:rsidP="00643E32">
      <w:r>
        <w:separator/>
      </w:r>
    </w:p>
  </w:endnote>
  <w:endnote w:type="continuationSeparator" w:id="0">
    <w:p w:rsidR="00F83145" w:rsidRDefault="00F83145" w:rsidP="0064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6619907"/>
      <w:docPartObj>
        <w:docPartGallery w:val="Page Numbers (Bottom of Page)"/>
        <w:docPartUnique/>
      </w:docPartObj>
    </w:sdtPr>
    <w:sdtEndPr>
      <w:rPr>
        <w:rStyle w:val="PageNumber"/>
      </w:rPr>
    </w:sdtEndPr>
    <w:sdtContent>
      <w:p w:rsidR="0077780E" w:rsidRDefault="0077780E" w:rsidP="00037B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7780E" w:rsidRDefault="0077780E" w:rsidP="007778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E32" w:rsidRPr="00765D6B" w:rsidRDefault="00765D6B">
    <w:pPr>
      <w:pStyle w:val="Footer"/>
      <w:rPr>
        <w:rFonts w:ascii="Arial" w:hAnsi="Arial" w:cs="Arial"/>
        <w:sz w:val="20"/>
        <w:szCs w:val="20"/>
        <w:highlight w:val="cyan"/>
      </w:rPr>
    </w:pPr>
    <w:r w:rsidRPr="00765D6B">
      <w:rPr>
        <w:rFonts w:ascii="Arial" w:hAnsi="Arial" w:cs="Arial"/>
        <w:sz w:val="20"/>
        <w:szCs w:val="20"/>
        <w:highlight w:val="cyan"/>
        <w:u w:val="single"/>
      </w:rPr>
      <w:t>This material is not legal advice</w:t>
    </w:r>
    <w:r w:rsidRPr="00765D6B">
      <w:rPr>
        <w:rFonts w:ascii="Arial" w:hAnsi="Arial" w:cs="Arial"/>
        <w:sz w:val="20"/>
        <w:szCs w:val="20"/>
        <w:highlight w:val="cyan"/>
      </w:rPr>
      <w:t>.  This material is protected by copyright and may not be displayed on the internet or distributed by any entity other than SENYLRC, and may not be duplicated by anyone other than SENYLRC members.  © 2019 Stephanie A. Adams.</w:t>
    </w:r>
  </w:p>
  <w:p w:rsidR="00765D6B" w:rsidRPr="00765D6B" w:rsidRDefault="00765D6B">
    <w:pPr>
      <w:pStyle w:val="Footer"/>
      <w:rPr>
        <w:rFonts w:ascii="Arial" w:hAnsi="Arial" w:cs="Arial"/>
        <w:sz w:val="20"/>
        <w:szCs w:val="20"/>
      </w:rPr>
    </w:pPr>
    <w:r w:rsidRPr="00765D6B">
      <w:rPr>
        <w:rFonts w:ascii="Arial" w:hAnsi="Arial" w:cs="Arial"/>
        <w:sz w:val="20"/>
        <w:szCs w:val="20"/>
        <w:highlight w:val="cyan"/>
      </w:rPr>
      <w:t xml:space="preserve">For permission or inquiries, contact </w:t>
    </w:r>
    <w:r w:rsidRPr="00765D6B">
      <w:rPr>
        <w:rFonts w:ascii="Arial" w:hAnsi="Arial" w:cs="Arial"/>
        <w:i/>
        <w:sz w:val="20"/>
        <w:szCs w:val="20"/>
        <w:highlight w:val="cyan"/>
      </w:rPr>
      <w:t>adams@stephaniecoleadams.com</w:t>
    </w:r>
    <w:r w:rsidRPr="00765D6B">
      <w:rPr>
        <w:rFonts w:ascii="Arial" w:hAnsi="Arial" w:cs="Arial"/>
        <w:sz w:val="20"/>
        <w:szCs w:val="20"/>
        <w:highlight w:val="cyan"/>
      </w:rPr>
      <w:t>.</w:t>
    </w: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B" w:rsidRDefault="0076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145" w:rsidRDefault="00F83145" w:rsidP="00643E32">
      <w:r>
        <w:separator/>
      </w:r>
    </w:p>
  </w:footnote>
  <w:footnote w:type="continuationSeparator" w:id="0">
    <w:p w:rsidR="00F83145" w:rsidRDefault="00F83145" w:rsidP="0064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B" w:rsidRDefault="00765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69" w:type="pct"/>
      <w:jc w:val="center"/>
      <w:tblCellMar>
        <w:top w:w="144" w:type="dxa"/>
        <w:left w:w="115" w:type="dxa"/>
        <w:bottom w:w="144" w:type="dxa"/>
        <w:right w:w="115" w:type="dxa"/>
      </w:tblCellMar>
      <w:tblLook w:val="04A0" w:firstRow="1" w:lastRow="0" w:firstColumn="1" w:lastColumn="0" w:noHBand="0" w:noVBand="1"/>
    </w:tblPr>
    <w:tblGrid>
      <w:gridCol w:w="14953"/>
    </w:tblGrid>
    <w:tr w:rsidR="00643E32" w:rsidTr="00643E32">
      <w:trPr>
        <w:jc w:val="center"/>
      </w:trPr>
      <w:tc>
        <w:tcPr>
          <w:tcW w:w="10800" w:type="dxa"/>
          <w:shd w:val="clear" w:color="auto" w:fill="ED7D31" w:themeFill="accent2"/>
          <w:vAlign w:val="center"/>
        </w:tcPr>
        <w:p w:rsidR="00643E32" w:rsidRDefault="00643E32" w:rsidP="00643E32">
          <w:pPr>
            <w:pStyle w:val="Header"/>
            <w:tabs>
              <w:tab w:val="clear" w:pos="4680"/>
              <w:tab w:val="clear" w:pos="9360"/>
            </w:tabs>
            <w:rPr>
              <w:caps/>
              <w:color w:val="FFFFFF" w:themeColor="background1"/>
              <w:sz w:val="18"/>
              <w:szCs w:val="18"/>
            </w:rPr>
          </w:pPr>
          <w:r>
            <w:rPr>
              <w:caps/>
              <w:color w:val="FFFFFF" w:themeColor="background1"/>
              <w:sz w:val="18"/>
              <w:szCs w:val="18"/>
            </w:rPr>
            <w:t xml:space="preserve">copyrights, subpoenas, and contract clauses: </w:t>
          </w:r>
          <w:r w:rsidR="00D10E84">
            <w:rPr>
              <w:caps/>
              <w:color w:val="FFFFFF" w:themeColor="background1"/>
              <w:sz w:val="18"/>
              <w:szCs w:val="18"/>
            </w:rPr>
            <w:t xml:space="preserve">Handouts for </w:t>
          </w:r>
          <w:r>
            <w:rPr>
              <w:caps/>
              <w:color w:val="FFFFFF" w:themeColor="background1"/>
              <w:sz w:val="18"/>
              <w:szCs w:val="18"/>
            </w:rPr>
            <w:t>a practical workshop                            Presented for senylrc on april 25, 2019</w:t>
          </w:r>
        </w:p>
      </w:tc>
    </w:tr>
    <w:tr w:rsidR="00643E32" w:rsidTr="00643E32">
      <w:trPr>
        <w:trHeight w:hRule="exact" w:val="115"/>
        <w:jc w:val="center"/>
      </w:trPr>
      <w:tc>
        <w:tcPr>
          <w:tcW w:w="10800" w:type="dxa"/>
          <w:shd w:val="clear" w:color="auto" w:fill="4472C4" w:themeFill="accent1"/>
          <w:tcMar>
            <w:top w:w="0" w:type="dxa"/>
            <w:bottom w:w="0" w:type="dxa"/>
          </w:tcMar>
        </w:tcPr>
        <w:p w:rsidR="00643E32" w:rsidRDefault="00643E32">
          <w:pPr>
            <w:pStyle w:val="Header"/>
            <w:tabs>
              <w:tab w:val="clear" w:pos="4680"/>
              <w:tab w:val="clear" w:pos="9360"/>
            </w:tabs>
            <w:rPr>
              <w:caps/>
              <w:color w:val="FFFFFF" w:themeColor="background1"/>
              <w:sz w:val="18"/>
              <w:szCs w:val="18"/>
            </w:rPr>
          </w:pPr>
        </w:p>
      </w:tc>
    </w:tr>
    <w:tr w:rsidR="00643E32" w:rsidTr="00643E32">
      <w:trPr>
        <w:trHeight w:hRule="exact" w:val="115"/>
        <w:jc w:val="center"/>
      </w:trPr>
      <w:tc>
        <w:tcPr>
          <w:tcW w:w="10800" w:type="dxa"/>
          <w:shd w:val="clear" w:color="auto" w:fill="4472C4" w:themeFill="accent1"/>
          <w:tcMar>
            <w:top w:w="0" w:type="dxa"/>
            <w:bottom w:w="0" w:type="dxa"/>
          </w:tcMar>
        </w:tcPr>
        <w:p w:rsidR="00643E32" w:rsidRDefault="00643E32">
          <w:pPr>
            <w:pStyle w:val="Header"/>
            <w:tabs>
              <w:tab w:val="clear" w:pos="4680"/>
              <w:tab w:val="clear" w:pos="9360"/>
            </w:tabs>
            <w:rPr>
              <w:caps/>
              <w:color w:val="FFFFFF" w:themeColor="background1"/>
              <w:sz w:val="18"/>
              <w:szCs w:val="18"/>
            </w:rPr>
          </w:pPr>
        </w:p>
      </w:tc>
    </w:tr>
  </w:tbl>
  <w:p w:rsidR="00643E32" w:rsidRDefault="00643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B" w:rsidRDefault="00765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87722"/>
    <w:multiLevelType w:val="hybridMultilevel"/>
    <w:tmpl w:val="FB92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70CDD"/>
    <w:multiLevelType w:val="hybridMultilevel"/>
    <w:tmpl w:val="695E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32"/>
    <w:rsid w:val="00031C57"/>
    <w:rsid w:val="0003429C"/>
    <w:rsid w:val="0005069E"/>
    <w:rsid w:val="000B0514"/>
    <w:rsid w:val="000D6786"/>
    <w:rsid w:val="001C2322"/>
    <w:rsid w:val="001C72FE"/>
    <w:rsid w:val="00230A31"/>
    <w:rsid w:val="002642CC"/>
    <w:rsid w:val="002A5048"/>
    <w:rsid w:val="002E34ED"/>
    <w:rsid w:val="00345CD6"/>
    <w:rsid w:val="003F7B8F"/>
    <w:rsid w:val="004053FA"/>
    <w:rsid w:val="00467A05"/>
    <w:rsid w:val="00534DE5"/>
    <w:rsid w:val="005767B5"/>
    <w:rsid w:val="00613AB4"/>
    <w:rsid w:val="00622F44"/>
    <w:rsid w:val="00643E32"/>
    <w:rsid w:val="00654CBC"/>
    <w:rsid w:val="00666ECA"/>
    <w:rsid w:val="0066776F"/>
    <w:rsid w:val="00683C0E"/>
    <w:rsid w:val="00704D09"/>
    <w:rsid w:val="00764FBA"/>
    <w:rsid w:val="00765D6B"/>
    <w:rsid w:val="0077780E"/>
    <w:rsid w:val="00786958"/>
    <w:rsid w:val="007A1EB0"/>
    <w:rsid w:val="00872D49"/>
    <w:rsid w:val="008B1020"/>
    <w:rsid w:val="008D2910"/>
    <w:rsid w:val="009409FD"/>
    <w:rsid w:val="00AC46A6"/>
    <w:rsid w:val="00AE567D"/>
    <w:rsid w:val="00B56753"/>
    <w:rsid w:val="00BF5FB2"/>
    <w:rsid w:val="00C01F27"/>
    <w:rsid w:val="00C03205"/>
    <w:rsid w:val="00C64CAD"/>
    <w:rsid w:val="00CC296D"/>
    <w:rsid w:val="00D10E84"/>
    <w:rsid w:val="00D37D7A"/>
    <w:rsid w:val="00D97F17"/>
    <w:rsid w:val="00DA144E"/>
    <w:rsid w:val="00DE7CC1"/>
    <w:rsid w:val="00E14C5A"/>
    <w:rsid w:val="00E55F6B"/>
    <w:rsid w:val="00E60803"/>
    <w:rsid w:val="00E6297D"/>
    <w:rsid w:val="00EA21EF"/>
    <w:rsid w:val="00F53D1F"/>
    <w:rsid w:val="00F83145"/>
    <w:rsid w:val="00FB2207"/>
    <w:rsid w:val="00FE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AE07"/>
  <w14:defaultImageDpi w14:val="32767"/>
  <w15:chartTrackingRefBased/>
  <w15:docId w15:val="{1958A0DD-BA16-434E-A7E0-823C0828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D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3E3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43E32"/>
  </w:style>
  <w:style w:type="paragraph" w:styleId="Footer">
    <w:name w:val="footer"/>
    <w:basedOn w:val="Normal"/>
    <w:link w:val="FooterChar"/>
    <w:uiPriority w:val="99"/>
    <w:unhideWhenUsed/>
    <w:rsid w:val="00643E3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43E32"/>
  </w:style>
  <w:style w:type="character" w:styleId="PageNumber">
    <w:name w:val="page number"/>
    <w:basedOn w:val="DefaultParagraphFont"/>
    <w:uiPriority w:val="99"/>
    <w:semiHidden/>
    <w:unhideWhenUsed/>
    <w:rsid w:val="0077780E"/>
  </w:style>
  <w:style w:type="paragraph" w:styleId="ListParagraph">
    <w:name w:val="List Paragraph"/>
    <w:basedOn w:val="Normal"/>
    <w:uiPriority w:val="34"/>
    <w:qFormat/>
    <w:rsid w:val="00BF5FB2"/>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04D09"/>
    <w:rPr>
      <w:color w:val="0000FF"/>
      <w:u w:val="single"/>
    </w:rPr>
  </w:style>
  <w:style w:type="paragraph" w:styleId="NormalWeb">
    <w:name w:val="Normal (Web)"/>
    <w:basedOn w:val="Normal"/>
    <w:uiPriority w:val="99"/>
    <w:semiHidden/>
    <w:unhideWhenUsed/>
    <w:rsid w:val="00534DE5"/>
    <w:pPr>
      <w:spacing w:before="100" w:beforeAutospacing="1" w:after="100" w:afterAutospacing="1"/>
    </w:pPr>
  </w:style>
  <w:style w:type="character" w:styleId="UnresolvedMention">
    <w:name w:val="Unresolved Mention"/>
    <w:basedOn w:val="DefaultParagraphFont"/>
    <w:uiPriority w:val="99"/>
    <w:rsid w:val="002E3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91992">
      <w:bodyDiv w:val="1"/>
      <w:marLeft w:val="0"/>
      <w:marRight w:val="0"/>
      <w:marTop w:val="0"/>
      <w:marBottom w:val="0"/>
      <w:divBdr>
        <w:top w:val="none" w:sz="0" w:space="0" w:color="auto"/>
        <w:left w:val="none" w:sz="0" w:space="0" w:color="auto"/>
        <w:bottom w:val="none" w:sz="0" w:space="0" w:color="auto"/>
        <w:right w:val="none" w:sz="0" w:space="0" w:color="auto"/>
      </w:divBdr>
    </w:div>
    <w:div w:id="731081449">
      <w:bodyDiv w:val="1"/>
      <w:marLeft w:val="0"/>
      <w:marRight w:val="0"/>
      <w:marTop w:val="0"/>
      <w:marBottom w:val="0"/>
      <w:divBdr>
        <w:top w:val="none" w:sz="0" w:space="0" w:color="auto"/>
        <w:left w:val="none" w:sz="0" w:space="0" w:color="auto"/>
        <w:bottom w:val="none" w:sz="0" w:space="0" w:color="auto"/>
        <w:right w:val="none" w:sz="0" w:space="0" w:color="auto"/>
      </w:divBdr>
    </w:div>
    <w:div w:id="15614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7/10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ms@stephaniecoleadam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isecuritystandards.org/pci_security/maintaining_payment_secur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w.cornell.edu/uscode/text/17/1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pyright.gov/title37/201/37cfr201-14.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08/25/201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3778</Words>
  <Characters>21541</Characters>
  <Application>Microsoft Office Word</Application>
  <DocSecurity>0</DocSecurity>
  <Lines>179</Lines>
  <Paragraphs>50</Paragraphs>
  <ScaleCrop>false</ScaleCrop>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material is general guidance and not legal advicE.  Materials not to</dc:title>
  <dc:subject/>
  <dc:creator/>
  <cp:keywords/>
  <dc:description/>
  <cp:lastModifiedBy>Microsoft Office User</cp:lastModifiedBy>
  <cp:revision>2</cp:revision>
  <cp:lastPrinted>2019-04-16T13:57:00Z</cp:lastPrinted>
  <dcterms:created xsi:type="dcterms:W3CDTF">2019-05-01T14:32:00Z</dcterms:created>
  <dcterms:modified xsi:type="dcterms:W3CDTF">2019-05-01T14:32:00Z</dcterms:modified>
</cp:coreProperties>
</file>